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0BF755" w14:textId="77777777" w:rsidR="00053A29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G6 S5</w:t>
      </w:r>
    </w:p>
    <w:p w14:paraId="4E1C2D9A" w14:textId="77777777" w:rsidR="00053A29" w:rsidRDefault="00000000">
      <w:pPr>
        <w:pStyle w:val="Studys"/>
      </w:pPr>
      <w:r>
        <w:rPr>
          <w:b/>
          <w:bCs/>
        </w:rPr>
        <w:t>Propriétés</w:t>
      </w:r>
    </w:p>
    <w:p w14:paraId="2A0E4FDA" w14:textId="77777777" w:rsidR="00053A29" w:rsidRDefault="00000000">
      <w:pPr>
        <w:pStyle w:val="Studys"/>
      </w:pPr>
      <w:r>
        <w:t>1) Dans chaque cas, les deux figures sont symétriques par rapport à la droite (d). À partir des indications fournies dans la figure initiale, déduis-en des informations sur la figure symétrique. Choisis alors la propriété correspondante qui permet de justifier tes réponses.</w:t>
      </w:r>
    </w:p>
    <w:p w14:paraId="021A2F0C" w14:textId="77777777" w:rsidR="00053A29" w:rsidRDefault="00000000">
      <w:pPr>
        <w:pStyle w:val="Studys"/>
        <w:rPr>
          <w:color w:val="3465A4"/>
        </w:rPr>
      </w:pPr>
      <w:r>
        <w:rPr>
          <w:color w:val="3465A4"/>
        </w:rPr>
        <w:t>P1 La symétrie axiale conserve les longueurs.</w:t>
      </w:r>
    </w:p>
    <w:p w14:paraId="418B9276" w14:textId="77777777" w:rsidR="00053A29" w:rsidRDefault="00000000">
      <w:pPr>
        <w:pStyle w:val="Studys"/>
        <w:rPr>
          <w:color w:val="3465A4"/>
        </w:rPr>
      </w:pPr>
      <w:r>
        <w:rPr>
          <w:color w:val="3465A4"/>
        </w:rPr>
        <w:t>P2 Si deux cercles sont symétriques par rapport à une droite, alors ils ont le même rayon.</w:t>
      </w:r>
    </w:p>
    <w:p w14:paraId="227E8E11" w14:textId="77777777" w:rsidR="00053A29" w:rsidRDefault="00000000">
      <w:pPr>
        <w:pStyle w:val="Studys"/>
        <w:rPr>
          <w:color w:val="3465A4"/>
        </w:rPr>
      </w:pPr>
      <w:r>
        <w:rPr>
          <w:color w:val="3465A4"/>
        </w:rPr>
        <w:t>P3 La symétrie axiale conserve les mesures des angles.</w:t>
      </w:r>
    </w:p>
    <w:p w14:paraId="6C1CDA72" w14:textId="77777777" w:rsidR="00053A29" w:rsidRDefault="00000000">
      <w:pPr>
        <w:pStyle w:val="Studys"/>
      </w:pPr>
      <w:r>
        <w:rPr>
          <w:rStyle w:val="pointillsgris"/>
          <w:rFonts w:ascii="Verdana" w:hAnsi="Verdana"/>
          <w:color w:val="3465A4"/>
          <w:sz w:val="28"/>
          <w:szCs w:val="28"/>
        </w:rPr>
        <w:t>P4 Si deux figures sont symétriques par rapport à une droite, alors elles ont la même aire et le même périmètre.</w:t>
      </w:r>
    </w:p>
    <w:p w14:paraId="29F53111" w14:textId="77777777" w:rsidR="00053A29" w:rsidRDefault="00000000">
      <w:pPr>
        <w:pStyle w:val="Studys"/>
      </w:pPr>
      <w:r>
        <w:drawing>
          <wp:anchor distT="0" distB="0" distL="114300" distR="114300" simplePos="0" relativeHeight="251658240" behindDoc="0" locked="0" layoutInCell="1" allowOverlap="1" wp14:anchorId="34D27503" wp14:editId="08DFD593">
            <wp:simplePos x="0" y="0"/>
            <wp:positionH relativeFrom="column">
              <wp:posOffset>1275840</wp:posOffset>
            </wp:positionH>
            <wp:positionV relativeFrom="paragraph">
              <wp:posOffset>-47520</wp:posOffset>
            </wp:positionV>
            <wp:extent cx="3209400" cy="1685880"/>
            <wp:effectExtent l="0" t="0" r="0" b="0"/>
            <wp:wrapSquare wrapText="bothSides"/>
            <wp:docPr id="777832835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9400" cy="1685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681126" w14:textId="77777777" w:rsidR="00053A29" w:rsidRDefault="00053A29">
      <w:pPr>
        <w:pStyle w:val="Studys"/>
      </w:pPr>
    </w:p>
    <w:p w14:paraId="3966AC95" w14:textId="77777777" w:rsidR="00053A29" w:rsidRDefault="00053A29">
      <w:pPr>
        <w:pStyle w:val="Studys"/>
      </w:pPr>
    </w:p>
    <w:p w14:paraId="32F79870" w14:textId="77777777" w:rsidR="00053A29" w:rsidRDefault="00053A29">
      <w:pPr>
        <w:pStyle w:val="Studys"/>
      </w:pPr>
    </w:p>
    <w:p w14:paraId="5F9FBF07" w14:textId="77777777" w:rsidR="00053A29" w:rsidRDefault="00000000">
      <w:pPr>
        <w:pStyle w:val="Studys"/>
      </w:pPr>
      <w:r>
        <w:drawing>
          <wp:anchor distT="0" distB="0" distL="114300" distR="114300" simplePos="0" relativeHeight="251659264" behindDoc="0" locked="0" layoutInCell="1" allowOverlap="1" wp14:anchorId="0E1127F2" wp14:editId="43362397">
            <wp:simplePos x="0" y="0"/>
            <wp:positionH relativeFrom="column">
              <wp:posOffset>1304280</wp:posOffset>
            </wp:positionH>
            <wp:positionV relativeFrom="paragraph">
              <wp:posOffset>158760</wp:posOffset>
            </wp:positionV>
            <wp:extent cx="2904480" cy="2343240"/>
            <wp:effectExtent l="0" t="0" r="0" b="0"/>
            <wp:wrapSquare wrapText="bothSides"/>
            <wp:docPr id="1143672325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4480" cy="234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704E2E" w14:textId="77777777" w:rsidR="00053A29" w:rsidRDefault="00053A29">
      <w:pPr>
        <w:pStyle w:val="Studys"/>
      </w:pPr>
    </w:p>
    <w:p w14:paraId="0573FE00" w14:textId="77777777" w:rsidR="00053A29" w:rsidRDefault="00053A29">
      <w:pPr>
        <w:pStyle w:val="Studys"/>
      </w:pPr>
    </w:p>
    <w:p w14:paraId="4DE3FDD2" w14:textId="77777777" w:rsidR="00053A29" w:rsidRDefault="00053A29">
      <w:pPr>
        <w:pStyle w:val="Studys"/>
      </w:pPr>
    </w:p>
    <w:p w14:paraId="3E8D477E" w14:textId="77777777" w:rsidR="00053A29" w:rsidRDefault="00053A29">
      <w:pPr>
        <w:pStyle w:val="Studys"/>
      </w:pPr>
    </w:p>
    <w:p w14:paraId="4CFC7D52" w14:textId="77777777" w:rsidR="00053A29" w:rsidRDefault="00053A29">
      <w:pPr>
        <w:pStyle w:val="Studys"/>
      </w:pPr>
    </w:p>
    <w:p w14:paraId="0D6096BF" w14:textId="77777777" w:rsidR="00053A29" w:rsidRDefault="00000000">
      <w:pPr>
        <w:pStyle w:val="Studys"/>
      </w:pPr>
      <w:r>
        <w:lastRenderedPageBreak/>
        <w:t>Figure 1 :</w:t>
      </w:r>
    </w:p>
    <w:p w14:paraId="4D83DCB3" w14:textId="50CFD8AD" w:rsidR="00053A29" w:rsidRDefault="00000000">
      <w:pPr>
        <w:pStyle w:val="Studys"/>
      </w:pPr>
      <w:r>
        <w:t xml:space="preserve">a. D’après la propriété </w:t>
      </w:r>
      <w:r>
        <w:rPr>
          <w:shd w:val="clear" w:color="auto" w:fill="CCFFCC"/>
        </w:rPr>
        <w:t>_   _</w:t>
      </w:r>
      <w:r>
        <w:t>, on en déduit que :</w:t>
      </w:r>
    </w:p>
    <w:p w14:paraId="56B6AB86" w14:textId="77777777" w:rsidR="00053A29" w:rsidRDefault="00000000">
      <w:pPr>
        <w:pStyle w:val="Studys"/>
      </w:pPr>
      <w:r>
        <w:rPr>
          <w:shd w:val="clear" w:color="auto" w:fill="CCFFCC"/>
        </w:rPr>
        <w:t>_   _</w:t>
      </w:r>
    </w:p>
    <w:p w14:paraId="38DF0E1E" w14:textId="77777777" w:rsidR="00053A29" w:rsidRDefault="00053A29">
      <w:pPr>
        <w:pStyle w:val="Studys"/>
      </w:pPr>
    </w:p>
    <w:p w14:paraId="602D77F4" w14:textId="50B8413C" w:rsidR="00053A29" w:rsidRDefault="00000000">
      <w:pPr>
        <w:pStyle w:val="Studys"/>
      </w:pPr>
      <w:r>
        <w:t xml:space="preserve">b. D’après la propriété </w:t>
      </w:r>
      <w:r>
        <w:rPr>
          <w:shd w:val="clear" w:color="auto" w:fill="CCFFCC"/>
        </w:rPr>
        <w:t>_   _</w:t>
      </w:r>
      <w:r>
        <w:t>, on en déduit que :</w:t>
      </w:r>
    </w:p>
    <w:p w14:paraId="4B5FAA6D" w14:textId="77777777" w:rsidR="00053A29" w:rsidRDefault="00000000">
      <w:pPr>
        <w:pStyle w:val="Studys"/>
      </w:pPr>
      <w:r>
        <w:rPr>
          <w:shd w:val="clear" w:color="auto" w:fill="CCFFCC"/>
        </w:rPr>
        <w:t>_   _</w:t>
      </w:r>
    </w:p>
    <w:p w14:paraId="3019E8D2" w14:textId="77777777" w:rsidR="00053A29" w:rsidRDefault="00053A29">
      <w:pPr>
        <w:pStyle w:val="Studys"/>
      </w:pPr>
    </w:p>
    <w:p w14:paraId="6D05963B" w14:textId="77777777" w:rsidR="00053A29" w:rsidRDefault="00000000">
      <w:pPr>
        <w:pStyle w:val="Studys"/>
      </w:pPr>
      <w:r>
        <w:t>Figure 2 :</w:t>
      </w:r>
    </w:p>
    <w:p w14:paraId="0A613C64" w14:textId="47AB7336" w:rsidR="00053A29" w:rsidRDefault="00000000">
      <w:pPr>
        <w:pStyle w:val="Studys"/>
      </w:pPr>
      <w:r>
        <w:t xml:space="preserve">c. D’après la propriété </w:t>
      </w:r>
      <w:r>
        <w:rPr>
          <w:shd w:val="clear" w:color="auto" w:fill="CCFFCC"/>
        </w:rPr>
        <w:t>_   _</w:t>
      </w:r>
      <w:r>
        <w:t>, on en déduit que :</w:t>
      </w:r>
    </w:p>
    <w:p w14:paraId="4F566B9E" w14:textId="77777777" w:rsidR="00053A29" w:rsidRDefault="00000000">
      <w:pPr>
        <w:pStyle w:val="Studys"/>
      </w:pPr>
      <w:r>
        <w:rPr>
          <w:shd w:val="clear" w:color="auto" w:fill="CCFFCC"/>
        </w:rPr>
        <w:t>_   _</w:t>
      </w:r>
    </w:p>
    <w:p w14:paraId="416B7B71" w14:textId="77777777" w:rsidR="00053A29" w:rsidRDefault="00053A29">
      <w:pPr>
        <w:pStyle w:val="Studys"/>
      </w:pPr>
    </w:p>
    <w:p w14:paraId="536B7F3B" w14:textId="176FC559" w:rsidR="00053A29" w:rsidRDefault="00000000">
      <w:pPr>
        <w:pStyle w:val="Studys"/>
      </w:pPr>
      <w:r>
        <w:t xml:space="preserve">d. D’après la propriété </w:t>
      </w:r>
      <w:r>
        <w:rPr>
          <w:shd w:val="clear" w:color="auto" w:fill="CCFFCC"/>
        </w:rPr>
        <w:t>_   _</w:t>
      </w:r>
      <w:r>
        <w:t>, on en déduit que :</w:t>
      </w:r>
    </w:p>
    <w:p w14:paraId="5DFCEAD3" w14:textId="77777777" w:rsidR="00053A29" w:rsidRDefault="00000000">
      <w:pPr>
        <w:pStyle w:val="Studys"/>
      </w:pPr>
      <w:r>
        <w:rPr>
          <w:shd w:val="clear" w:color="auto" w:fill="CCFFCC"/>
        </w:rPr>
        <w:t>_   _</w:t>
      </w:r>
    </w:p>
    <w:p w14:paraId="4AC98C2D" w14:textId="77777777" w:rsidR="00053A29" w:rsidRDefault="00053A29">
      <w:pPr>
        <w:pStyle w:val="Studys"/>
      </w:pPr>
    </w:p>
    <w:p w14:paraId="311366ED" w14:textId="77777777" w:rsidR="00053A29" w:rsidRDefault="00053A29">
      <w:pPr>
        <w:pStyle w:val="Studys"/>
      </w:pPr>
    </w:p>
    <w:sectPr w:rsidR="00053A29">
      <w:footerReference w:type="default" r:id="rId9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4E179" w14:textId="77777777" w:rsidR="00966279" w:rsidRDefault="00966279">
      <w:pPr>
        <w:spacing w:after="0" w:line="240" w:lineRule="auto"/>
      </w:pPr>
      <w:r>
        <w:separator/>
      </w:r>
    </w:p>
  </w:endnote>
  <w:endnote w:type="continuationSeparator" w:id="0">
    <w:p w14:paraId="444FDC42" w14:textId="77777777" w:rsidR="00966279" w:rsidRDefault="00966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4C1E6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F0DF9" w14:textId="77777777" w:rsidR="00966279" w:rsidRDefault="009662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9B745B" w14:textId="77777777" w:rsidR="00966279" w:rsidRDefault="00966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6263"/>
    <w:multiLevelType w:val="multilevel"/>
    <w:tmpl w:val="5EB4BE18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" w15:restartNumberingAfterBreak="0">
    <w:nsid w:val="03A0333E"/>
    <w:multiLevelType w:val="multilevel"/>
    <w:tmpl w:val="FF9E105A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2" w15:restartNumberingAfterBreak="0">
    <w:nsid w:val="13E441DB"/>
    <w:multiLevelType w:val="multilevel"/>
    <w:tmpl w:val="7A7C78D0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87B19"/>
    <w:multiLevelType w:val="multilevel"/>
    <w:tmpl w:val="8370FE74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D5F1E"/>
    <w:multiLevelType w:val="multilevel"/>
    <w:tmpl w:val="92787564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E2EC7"/>
    <w:multiLevelType w:val="multilevel"/>
    <w:tmpl w:val="83245F22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651090"/>
    <w:multiLevelType w:val="multilevel"/>
    <w:tmpl w:val="3BA474FC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A503A"/>
    <w:multiLevelType w:val="multilevel"/>
    <w:tmpl w:val="0E90286A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2CDE6B62"/>
    <w:multiLevelType w:val="multilevel"/>
    <w:tmpl w:val="CC18695A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C4C87"/>
    <w:multiLevelType w:val="multilevel"/>
    <w:tmpl w:val="294A8A56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10" w15:restartNumberingAfterBreak="0">
    <w:nsid w:val="3ECB3242"/>
    <w:multiLevelType w:val="multilevel"/>
    <w:tmpl w:val="71D46FE8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F2C4748"/>
    <w:multiLevelType w:val="multilevel"/>
    <w:tmpl w:val="9C642C58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2" w15:restartNumberingAfterBreak="0">
    <w:nsid w:val="575E7E1C"/>
    <w:multiLevelType w:val="multilevel"/>
    <w:tmpl w:val="B7D87CE0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717DC6"/>
    <w:multiLevelType w:val="multilevel"/>
    <w:tmpl w:val="E3EC87CE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FAE397C"/>
    <w:multiLevelType w:val="multilevel"/>
    <w:tmpl w:val="EE560636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85314">
    <w:abstractNumId w:val="10"/>
  </w:num>
  <w:num w:numId="2" w16cid:durableId="1671367927">
    <w:abstractNumId w:val="14"/>
  </w:num>
  <w:num w:numId="3" w16cid:durableId="892622303">
    <w:abstractNumId w:val="2"/>
  </w:num>
  <w:num w:numId="4" w16cid:durableId="397749674">
    <w:abstractNumId w:val="5"/>
  </w:num>
  <w:num w:numId="5" w16cid:durableId="434835163">
    <w:abstractNumId w:val="3"/>
  </w:num>
  <w:num w:numId="6" w16cid:durableId="1891578512">
    <w:abstractNumId w:val="7"/>
  </w:num>
  <w:num w:numId="7" w16cid:durableId="1232888482">
    <w:abstractNumId w:val="1"/>
  </w:num>
  <w:num w:numId="8" w16cid:durableId="1398044908">
    <w:abstractNumId w:val="11"/>
  </w:num>
  <w:num w:numId="9" w16cid:durableId="1001734591">
    <w:abstractNumId w:val="13"/>
  </w:num>
  <w:num w:numId="10" w16cid:durableId="350498634">
    <w:abstractNumId w:val="0"/>
  </w:num>
  <w:num w:numId="11" w16cid:durableId="209191419">
    <w:abstractNumId w:val="12"/>
  </w:num>
  <w:num w:numId="12" w16cid:durableId="1002122527">
    <w:abstractNumId w:val="6"/>
  </w:num>
  <w:num w:numId="13" w16cid:durableId="243927237">
    <w:abstractNumId w:val="8"/>
  </w:num>
  <w:num w:numId="14" w16cid:durableId="53359710">
    <w:abstractNumId w:val="4"/>
  </w:num>
  <w:num w:numId="15" w16cid:durableId="11070435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53A29"/>
    <w:rsid w:val="00053A29"/>
    <w:rsid w:val="001C6EA8"/>
    <w:rsid w:val="00557390"/>
    <w:rsid w:val="00966279"/>
    <w:rsid w:val="00F8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E398D"/>
  <w15:docId w15:val="{C6C2F448-7A88-4C27-9074-CDBE0C00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0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55739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57390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557390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557390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751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2024-11-09T07:02:00Z</dcterms:created>
  <dcterms:modified xsi:type="dcterms:W3CDTF">2024-11-09T07:03:00Z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