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DDE97" w14:textId="77777777" w:rsidR="00D70F38" w:rsidRDefault="00D70F38" w:rsidP="009F3E79">
      <w:pPr>
        <w:pStyle w:val="Studys"/>
        <w:rPr>
          <w:b/>
          <w:bCs/>
          <w:color w:val="EE0000"/>
        </w:rPr>
      </w:pPr>
      <w:r w:rsidRPr="00D70F38">
        <w:rPr>
          <w:b/>
          <w:bCs/>
          <w:color w:val="EE0000"/>
        </w:rPr>
        <w:t>CULTURE : EUCLIDE</w:t>
      </w:r>
    </w:p>
    <w:p w14:paraId="59A161FA" w14:textId="77777777" w:rsidR="003A0D7D" w:rsidRDefault="003A0D7D" w:rsidP="008359C1">
      <w:pPr>
        <w:pStyle w:val="Studys"/>
        <w:shd w:val="clear" w:color="auto" w:fill="FFFFCC"/>
      </w:pPr>
      <w:r>
        <w:t xml:space="preserve">Dans Les Éléments, le mathématicien grec Euclide (vers 300 avant J.-C.) s’attache à poser les bases de l’activité mathématique. </w:t>
      </w:r>
    </w:p>
    <w:p w14:paraId="545BE4D5" w14:textId="1F38A1F8" w:rsidR="003A0D7D" w:rsidRDefault="003A0D7D" w:rsidP="008359C1">
      <w:pPr>
        <w:pStyle w:val="Studys"/>
        <w:shd w:val="clear" w:color="auto" w:fill="FFFFCC"/>
      </w:pPr>
      <w:r>
        <w:t xml:space="preserve">Après avoir donné les définitions des objets qu’il étudie, des postulats et des axiomes (principes non démontrables mais immédiats sur lesquels on s’appuie), Euclide démontre des propriétés qui s’enchaînent les unes à la suite des autres par un raisonnement logique. </w:t>
      </w:r>
    </w:p>
    <w:p w14:paraId="64668FC6" w14:textId="5472A3EF" w:rsidR="003A0D7D" w:rsidRDefault="003A0D7D" w:rsidP="008359C1">
      <w:pPr>
        <w:pStyle w:val="Studys"/>
        <w:shd w:val="clear" w:color="auto" w:fill="FFFFCC"/>
      </w:pPr>
      <w:r>
        <w:t xml:space="preserve">Cette démarche, dite axiomatique, est encore utilisée aujourd’hui. </w:t>
      </w:r>
    </w:p>
    <w:p w14:paraId="4DA69B4F" w14:textId="77777777" w:rsidR="003A0D7D" w:rsidRDefault="003A0D7D" w:rsidP="008359C1">
      <w:pPr>
        <w:pStyle w:val="Studys"/>
        <w:shd w:val="clear" w:color="auto" w:fill="FFFFCC"/>
      </w:pPr>
      <w:r>
        <w:t>Par exemple, la proposition 27 des Éléments d’Euclide affirme que :</w:t>
      </w:r>
    </w:p>
    <w:p w14:paraId="3D7A8025" w14:textId="4D07EEDA" w:rsidR="003A0D7D" w:rsidRDefault="003A0D7D" w:rsidP="008359C1">
      <w:pPr>
        <w:pStyle w:val="Studys"/>
        <w:shd w:val="clear" w:color="auto" w:fill="FFFFCC"/>
      </w:pPr>
      <w:r>
        <w:t>« Si une droite tombant sur deux droites fait les angles alternes égaux entre eux, ces deux droites seront parallèles. »</w:t>
      </w:r>
    </w:p>
    <w:p w14:paraId="22DE0A1C" w14:textId="77777777" w:rsidR="003A0D7D" w:rsidRDefault="003A0D7D" w:rsidP="003A0D7D">
      <w:pPr>
        <w:pStyle w:val="Studys"/>
      </w:pPr>
      <w:r>
        <w:t xml:space="preserve">Il s’agit d’une propriété vue dans le cours. </w:t>
      </w:r>
    </w:p>
    <w:p w14:paraId="1F92ECED" w14:textId="4462F1AB" w:rsidR="003A0D7D" w:rsidRDefault="003A0D7D" w:rsidP="003A0D7D">
      <w:pPr>
        <w:pStyle w:val="Studys"/>
      </w:pPr>
      <w:r>
        <w:t>En langage « moderne », on la traduirait sous la forme :</w:t>
      </w:r>
    </w:p>
    <w:p w14:paraId="3863016E" w14:textId="77777777" w:rsidR="003A0D7D" w:rsidRDefault="003A0D7D" w:rsidP="003A0D7D">
      <w:pPr>
        <w:pStyle w:val="Studys"/>
      </w:pPr>
    </w:p>
    <w:p w14:paraId="6297FFA3" w14:textId="77777777" w:rsidR="003A0D7D" w:rsidRDefault="003A0D7D" w:rsidP="003A0D7D">
      <w:pPr>
        <w:pStyle w:val="Studys"/>
      </w:pPr>
      <w:r>
        <w:lastRenderedPageBreak/>
        <w:t xml:space="preserve">  </w:t>
      </w:r>
      <w:r w:rsidRPr="003A0D7D">
        <w:rPr>
          <w:color w:val="FFFFFF" w:themeColor="background1"/>
          <w:shd w:val="clear" w:color="auto" w:fill="EE0000"/>
        </w:rPr>
        <w:t>Propriété</w:t>
      </w:r>
      <w:r w:rsidRPr="003A0D7D">
        <w:rPr>
          <w:color w:val="FFFFFF" w:themeColor="background1"/>
        </w:rPr>
        <w:t xml:space="preserve"> </w:t>
      </w:r>
    </w:p>
    <w:p w14:paraId="61EBEAB0" w14:textId="2EABA312" w:rsidR="003A0D7D" w:rsidRDefault="003A0D7D" w:rsidP="003A0D7D">
      <w:pPr>
        <w:pStyle w:val="Studys"/>
      </w:pPr>
      <w:r>
        <w:t>Si deux angles alternes-internes sont de même mesure, alors les deux droites coupées par la sécante sont parallèles.</w:t>
      </w:r>
    </w:p>
    <w:p w14:paraId="32974645" w14:textId="77777777" w:rsidR="003A0D7D" w:rsidRDefault="003A0D7D" w:rsidP="003A0D7D">
      <w:pPr>
        <w:pStyle w:val="Studys"/>
      </w:pPr>
      <w:r>
        <w:t>La proposition 28 des Éléments d’Euclide est également bien connue à l’issue de ce chapitre. Elle affirme que :</w:t>
      </w:r>
    </w:p>
    <w:p w14:paraId="00AF4FD1" w14:textId="099BB2E6" w:rsidR="003A0D7D" w:rsidRDefault="003A0D7D" w:rsidP="003A0D7D">
      <w:pPr>
        <w:pStyle w:val="Studys"/>
      </w:pPr>
      <w:r>
        <w:t>« Si une droite tombant sur deux droites fait l’angle extérieur égal à l’angle intérieur opposé et placé du même côté, […], ces deux droites seront parallèles. »</w:t>
      </w:r>
    </w:p>
    <w:p w14:paraId="6095BAF3" w14:textId="77777777" w:rsidR="003A0D7D" w:rsidRDefault="003A0D7D" w:rsidP="003A0D7D">
      <w:pPr>
        <w:pStyle w:val="Studys"/>
      </w:pPr>
      <w:r>
        <w:t>Cela se traduit facilement par l’autre propriété de base du cours :</w:t>
      </w:r>
    </w:p>
    <w:p w14:paraId="6B31D4B1" w14:textId="77777777" w:rsidR="003A0D7D" w:rsidRDefault="003A0D7D" w:rsidP="003A0D7D">
      <w:pPr>
        <w:pStyle w:val="Studys"/>
      </w:pPr>
      <w:r>
        <w:t xml:space="preserve">  </w:t>
      </w:r>
      <w:r w:rsidRPr="003A0D7D">
        <w:rPr>
          <w:color w:val="FFFFFF" w:themeColor="background1"/>
          <w:shd w:val="clear" w:color="auto" w:fill="EE0000"/>
        </w:rPr>
        <w:t>Propriété</w:t>
      </w:r>
      <w:r w:rsidRPr="003A0D7D">
        <w:rPr>
          <w:color w:val="FFFFFF" w:themeColor="background1"/>
        </w:rPr>
        <w:t xml:space="preserve"> </w:t>
      </w:r>
    </w:p>
    <w:p w14:paraId="73E9C0B7" w14:textId="352ACE5D" w:rsidR="003A0D7D" w:rsidRDefault="003A0D7D" w:rsidP="003A0D7D">
      <w:pPr>
        <w:pStyle w:val="Studys"/>
      </w:pPr>
      <w:r>
        <w:t>Si deux angles correspondants sont de même mesure, alors les deux droites coupées par la sécante sont parallèles.</w:t>
      </w:r>
    </w:p>
    <w:p w14:paraId="4E990226" w14:textId="5B179276" w:rsidR="003A0D7D" w:rsidRDefault="003A0D7D" w:rsidP="003A0D7D">
      <w:pPr>
        <w:pStyle w:val="Studys"/>
      </w:pPr>
      <w:r>
        <w:t>Voyons comment Euclide démontre cette proposition 28 : il commence par présenter la figure, l’objectif et les notations dans une phase qu’il appelle exposition.</w:t>
      </w:r>
    </w:p>
    <w:p w14:paraId="5B65C505" w14:textId="40799CF9" w:rsidR="003A0D7D" w:rsidRDefault="003A0D7D" w:rsidP="003A0D7D">
      <w:pPr>
        <w:pStyle w:val="Studys"/>
      </w:pPr>
      <w:r>
        <w:t>« Que la droite EZ tombant sur les droites AB et CD fasse l’angle extérieur</w:t>
      </w:r>
      <w:r w:rsidR="00B101CF">
        <w:t xml:space="preserve"> EHB</w:t>
      </w:r>
      <w:r>
        <w:t xml:space="preserve"> égal à l’angle intérieur</w:t>
      </w:r>
      <w:r w:rsidR="00B101CF">
        <w:t xml:space="preserve"> HTD</w:t>
      </w:r>
      <w:r>
        <w:t xml:space="preserve"> , opposé et </w:t>
      </w:r>
      <w:r>
        <w:lastRenderedPageBreak/>
        <w:t>placé du même côté ; je dis que la droite AB est parallèle à la droite CD. »</w:t>
      </w:r>
    </w:p>
    <w:p w14:paraId="6A442987" w14:textId="168D4A0D" w:rsidR="003A0D7D" w:rsidRDefault="003A0D7D" w:rsidP="003A0D7D">
      <w:pPr>
        <w:pStyle w:val="Studys"/>
      </w:pPr>
      <w:r>
        <w:t xml:space="preserve">On voit de nettes différences entre les notations et le </w:t>
      </w:r>
      <w:r w:rsidR="00B101CF">
        <w:t>v</w:t>
      </w:r>
      <w:r>
        <w:t>ocabulaire utilisés par Euclide et les nôtres aujourd’hui.</w:t>
      </w:r>
    </w:p>
    <w:p w14:paraId="53FA22A4" w14:textId="77777777" w:rsidR="003A0D7D" w:rsidRDefault="003A0D7D" w:rsidP="003A0D7D">
      <w:pPr>
        <w:pStyle w:val="Studys"/>
      </w:pPr>
    </w:p>
    <w:p w14:paraId="3E0FDE6C" w14:textId="1487CB49" w:rsidR="003A0D7D" w:rsidRDefault="003A0D7D" w:rsidP="003A0D7D">
      <w:pPr>
        <w:pStyle w:val="Studys"/>
      </w:pPr>
      <w:r>
        <w:t>1</w:t>
      </w:r>
      <w:r w:rsidR="00B101CF">
        <w:t>)</w:t>
      </w:r>
      <w:r>
        <w:t xml:space="preserve"> Complète l’exposition d’Euclide traduite ci-dessous en langage « moderne ».</w:t>
      </w:r>
    </w:p>
    <w:p w14:paraId="20747A1E" w14:textId="57437BE0" w:rsidR="00B101CF" w:rsidRDefault="00B101CF" w:rsidP="003A0D7D">
      <w:pPr>
        <w:pStyle w:val="Studys"/>
      </w:pPr>
      <w:r>
        <w:rPr>
          <w:noProof/>
        </w:rPr>
        <w:drawing>
          <wp:inline distT="0" distB="0" distL="0" distR="0" wp14:anchorId="52F41F88" wp14:editId="3107D60B">
            <wp:extent cx="2276475" cy="2063721"/>
            <wp:effectExtent l="0" t="0" r="0" b="0"/>
            <wp:docPr id="96407924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079244" name=""/>
                    <pic:cNvPicPr/>
                  </pic:nvPicPr>
                  <pic:blipFill>
                    <a:blip r:embed="rId7"/>
                    <a:stretch>
                      <a:fillRect/>
                    </a:stretch>
                  </pic:blipFill>
                  <pic:spPr>
                    <a:xfrm>
                      <a:off x="0" y="0"/>
                      <a:ext cx="2278580" cy="2065630"/>
                    </a:xfrm>
                    <a:prstGeom prst="rect">
                      <a:avLst/>
                    </a:prstGeom>
                  </pic:spPr>
                </pic:pic>
              </a:graphicData>
            </a:graphic>
          </wp:inline>
        </w:drawing>
      </w:r>
    </w:p>
    <w:p w14:paraId="35FCE6F1" w14:textId="6D5BABDC" w:rsidR="003A0D7D" w:rsidRDefault="003A0D7D" w:rsidP="003A0D7D">
      <w:pPr>
        <w:pStyle w:val="Studys"/>
      </w:pPr>
      <w:r>
        <w:t xml:space="preserve">La droite </w:t>
      </w:r>
      <w:r w:rsidR="00B101CF" w:rsidRPr="00B101CF">
        <w:rPr>
          <w:shd w:val="clear" w:color="auto" w:fill="CCFFCC"/>
        </w:rPr>
        <w:t>_   _</w:t>
      </w:r>
      <w:r w:rsidR="00B101CF" w:rsidRPr="00B101CF">
        <w:t xml:space="preserve"> </w:t>
      </w:r>
      <w:r>
        <w:t xml:space="preserve">coupe les droites (AB) et </w:t>
      </w:r>
      <w:r w:rsidR="00B101CF" w:rsidRPr="00B101CF">
        <w:rPr>
          <w:shd w:val="clear" w:color="auto" w:fill="CCFFCC"/>
        </w:rPr>
        <w:t>_   _</w:t>
      </w:r>
      <w:r w:rsidR="00B101CF">
        <w:t xml:space="preserve"> </w:t>
      </w:r>
      <w:r>
        <w:t xml:space="preserve">en déterminant des angles </w:t>
      </w:r>
      <m:oMath>
        <m:acc>
          <m:accPr>
            <m:ctrlPr>
              <w:rPr>
                <w:rFonts w:ascii="Cambria Math" w:hAnsi="Cambria Math"/>
                <w:i/>
                <w:sz w:val="32"/>
                <w:szCs w:val="32"/>
              </w:rPr>
            </m:ctrlPr>
          </m:accPr>
          <m:e/>
        </m:acc>
      </m:oMath>
      <w:r w:rsidR="00B101CF" w:rsidRPr="008359C1">
        <w:rPr>
          <w:rFonts w:eastAsiaTheme="minorEastAsia"/>
          <w:sz w:val="32"/>
          <w:szCs w:val="32"/>
        </w:rPr>
        <w:t xml:space="preserve"> , </w:t>
      </w:r>
      <m:oMath>
        <m:acc>
          <m:accPr>
            <m:ctrlPr>
              <w:rPr>
                <w:rFonts w:ascii="Cambria Math" w:eastAsiaTheme="minorEastAsia" w:hAnsi="Cambria Math"/>
                <w:i/>
                <w:sz w:val="32"/>
                <w:szCs w:val="32"/>
              </w:rPr>
            </m:ctrlPr>
          </m:accPr>
          <m:e/>
        </m:acc>
      </m:oMath>
      <w:r w:rsidR="00B101CF" w:rsidRPr="008359C1">
        <w:rPr>
          <w:sz w:val="32"/>
          <w:szCs w:val="32"/>
        </w:rPr>
        <w:t xml:space="preserve">, </w:t>
      </w:r>
      <m:oMath>
        <m:acc>
          <m:accPr>
            <m:ctrlPr>
              <w:rPr>
                <w:rFonts w:ascii="Cambria Math" w:hAnsi="Cambria Math"/>
                <w:i/>
                <w:sz w:val="32"/>
                <w:szCs w:val="32"/>
              </w:rPr>
            </m:ctrlPr>
          </m:accPr>
          <m:e/>
        </m:acc>
      </m:oMath>
      <w:r w:rsidR="00B101CF" w:rsidRPr="008359C1">
        <w:rPr>
          <w:rFonts w:eastAsiaTheme="minorEastAsia"/>
          <w:sz w:val="32"/>
          <w:szCs w:val="32"/>
        </w:rPr>
        <w:t xml:space="preserve"> , </w:t>
      </w:r>
      <m:oMath>
        <m:acc>
          <m:accPr>
            <m:ctrlPr>
              <w:rPr>
                <w:rFonts w:ascii="Cambria Math" w:eastAsiaTheme="minorEastAsia" w:hAnsi="Cambria Math"/>
                <w:i/>
                <w:sz w:val="32"/>
                <w:szCs w:val="32"/>
              </w:rPr>
            </m:ctrlPr>
          </m:accPr>
          <m:e/>
        </m:acc>
      </m:oMath>
      <w:r w:rsidR="00B101CF">
        <w:rPr>
          <w:rFonts w:eastAsiaTheme="minorEastAsia"/>
        </w:rPr>
        <w:t xml:space="preserve"> et </w:t>
      </w:r>
      <m:oMath>
        <m:acc>
          <m:accPr>
            <m:ctrlPr>
              <w:rPr>
                <w:rFonts w:ascii="Cambria Math" w:hAnsi="Cambria Math"/>
                <w:i/>
                <w:sz w:val="32"/>
                <w:szCs w:val="32"/>
              </w:rPr>
            </m:ctrlPr>
          </m:accPr>
          <m:e/>
        </m:acc>
      </m:oMath>
      <w:r w:rsidR="00B101CF" w:rsidRPr="008359C1">
        <w:rPr>
          <w:rFonts w:eastAsiaTheme="minorEastAsia"/>
          <w:sz w:val="32"/>
          <w:szCs w:val="32"/>
        </w:rPr>
        <w:t xml:space="preserve"> , </w:t>
      </w:r>
      <m:oMath>
        <m:acc>
          <m:accPr>
            <m:ctrlPr>
              <w:rPr>
                <w:rFonts w:ascii="Cambria Math" w:eastAsiaTheme="minorEastAsia" w:hAnsi="Cambria Math"/>
                <w:i/>
                <w:sz w:val="32"/>
                <w:szCs w:val="32"/>
              </w:rPr>
            </m:ctrlPr>
          </m:accPr>
          <m:e/>
        </m:acc>
      </m:oMath>
      <w:r w:rsidR="00B101CF" w:rsidRPr="008359C1">
        <w:rPr>
          <w:rFonts w:eastAsiaTheme="minorEastAsia"/>
          <w:sz w:val="32"/>
          <w:szCs w:val="32"/>
        </w:rPr>
        <w:t xml:space="preserve"> , </w:t>
      </w:r>
      <m:oMath>
        <m:acc>
          <m:accPr>
            <m:ctrlPr>
              <w:rPr>
                <w:rFonts w:ascii="Cambria Math" w:eastAsiaTheme="minorEastAsia" w:hAnsi="Cambria Math"/>
                <w:i/>
                <w:sz w:val="32"/>
                <w:szCs w:val="32"/>
              </w:rPr>
            </m:ctrlPr>
          </m:accPr>
          <m:e/>
        </m:acc>
      </m:oMath>
      <w:r w:rsidR="00B101CF" w:rsidRPr="008359C1">
        <w:rPr>
          <w:sz w:val="32"/>
          <w:szCs w:val="32"/>
        </w:rPr>
        <w:t xml:space="preserve"> ,</w:t>
      </w:r>
      <w:r w:rsidRPr="008359C1">
        <w:rPr>
          <w:sz w:val="32"/>
          <w:szCs w:val="32"/>
        </w:rPr>
        <w:t xml:space="preserve"> </w:t>
      </w:r>
      <m:oMath>
        <m:acc>
          <m:accPr>
            <m:ctrlPr>
              <w:rPr>
                <w:rFonts w:ascii="Cambria Math" w:hAnsi="Cambria Math"/>
                <w:i/>
                <w:sz w:val="32"/>
                <w:szCs w:val="32"/>
              </w:rPr>
            </m:ctrlPr>
          </m:accPr>
          <m:e/>
        </m:acc>
      </m:oMath>
      <w:r w:rsidR="00B101CF">
        <w:rPr>
          <w:rFonts w:eastAsiaTheme="minorEastAsia"/>
        </w:rPr>
        <w:t xml:space="preserve"> </w:t>
      </w:r>
      <w:r>
        <w:t xml:space="preserve">qui sont de même </w:t>
      </w:r>
      <w:r w:rsidR="00B101CF" w:rsidRPr="00B101CF">
        <w:rPr>
          <w:shd w:val="clear" w:color="auto" w:fill="CCFFCC"/>
        </w:rPr>
        <w:t>_   _</w:t>
      </w:r>
      <w:r>
        <w:t>.</w:t>
      </w:r>
    </w:p>
    <w:p w14:paraId="42348757" w14:textId="70DD0DFB" w:rsidR="003A0D7D" w:rsidRDefault="003A0D7D" w:rsidP="003A0D7D">
      <w:pPr>
        <w:pStyle w:val="Studys"/>
      </w:pPr>
      <w:r>
        <w:t xml:space="preserve">Je dis alors que les droites (AB) et (CD) sont </w:t>
      </w:r>
      <w:r w:rsidR="00B101CF" w:rsidRPr="00B101CF">
        <w:rPr>
          <w:shd w:val="clear" w:color="auto" w:fill="CCFFCC"/>
        </w:rPr>
        <w:t>_   _</w:t>
      </w:r>
      <w:r w:rsidR="00B101CF" w:rsidRPr="00B101CF">
        <w:t xml:space="preserve"> </w:t>
      </w:r>
      <w:r>
        <w:t>.</w:t>
      </w:r>
    </w:p>
    <w:p w14:paraId="266F9365" w14:textId="77777777" w:rsidR="00B101CF" w:rsidRDefault="003A0D7D" w:rsidP="003A0D7D">
      <w:pPr>
        <w:pStyle w:val="Studys"/>
      </w:pPr>
      <w:r>
        <w:t xml:space="preserve">Ensuite Euclide commence sa démonstration. </w:t>
      </w:r>
    </w:p>
    <w:p w14:paraId="6C67A0AE" w14:textId="00D2BE4A" w:rsidR="0055716F" w:rsidRDefault="003A0D7D" w:rsidP="003A0D7D">
      <w:pPr>
        <w:pStyle w:val="Studys"/>
      </w:pPr>
      <w:r>
        <w:lastRenderedPageBreak/>
        <w:t>Elle utilise la proposition 15, démontrée auparavant dans Les Éléments qui affirme que deux angles opposés par le sommet sont de même mesure.</w:t>
      </w:r>
    </w:p>
    <w:p w14:paraId="515F2D1B" w14:textId="77777777" w:rsidR="00DD4EFF" w:rsidRDefault="00DD4EFF" w:rsidP="003A0D7D">
      <w:pPr>
        <w:pStyle w:val="Studys"/>
      </w:pPr>
    </w:p>
    <w:p w14:paraId="28AE8363" w14:textId="77777777" w:rsidR="00DD4EFF" w:rsidRDefault="00DD4EFF" w:rsidP="00DD4EFF">
      <w:pPr>
        <w:pStyle w:val="Studys"/>
      </w:pPr>
      <w:r>
        <w:t xml:space="preserve">2) Complète : puisque l’angle </w:t>
      </w:r>
      <m:oMath>
        <m:acc>
          <m:accPr>
            <m:ctrlPr>
              <w:rPr>
                <w:rFonts w:ascii="Cambria Math" w:hAnsi="Cambria Math"/>
                <w:i/>
                <w:sz w:val="32"/>
                <w:szCs w:val="32"/>
              </w:rPr>
            </m:ctrlPr>
          </m:accPr>
          <m:e/>
        </m:acc>
      </m:oMath>
      <w:r>
        <w:rPr>
          <w:rFonts w:eastAsiaTheme="minorEastAsia"/>
        </w:rPr>
        <w:t xml:space="preserve"> </w:t>
      </w:r>
      <w:r>
        <w:t xml:space="preserve">a la même mesure que l’angle </w:t>
      </w:r>
      <m:oMath>
        <m:acc>
          <m:accPr>
            <m:ctrlPr>
              <w:rPr>
                <w:rFonts w:ascii="Cambria Math" w:hAnsi="Cambria Math"/>
                <w:i/>
                <w:sz w:val="32"/>
                <w:szCs w:val="32"/>
              </w:rPr>
            </m:ctrlPr>
          </m:accPr>
          <m:e/>
        </m:acc>
        <m:r>
          <w:rPr>
            <w:rFonts w:ascii="Cambria Math" w:hAnsi="Cambria Math"/>
            <w:sz w:val="32"/>
            <w:szCs w:val="32"/>
          </w:rPr>
          <m:t xml:space="preserve"> </m:t>
        </m:r>
      </m:oMath>
      <w:r>
        <w:t xml:space="preserve">et que les angles </w:t>
      </w:r>
      <m:oMath>
        <m:acc>
          <m:accPr>
            <m:ctrlPr>
              <w:rPr>
                <w:rFonts w:ascii="Cambria Math" w:hAnsi="Cambria Math"/>
                <w:sz w:val="32"/>
                <w:szCs w:val="32"/>
              </w:rPr>
            </m:ctrlPr>
          </m:accPr>
          <m:e>
            <m:r>
              <m:rPr>
                <m:sty m:val="p"/>
              </m:rPr>
              <w:rPr>
                <w:rFonts w:ascii="Cambria Math" w:hAnsi="Cambria Math"/>
                <w:sz w:val="32"/>
                <w:szCs w:val="32"/>
              </w:rPr>
              <m:t xml:space="preserve">EHB </m:t>
            </m:r>
          </m:e>
        </m:acc>
      </m:oMath>
      <w:r>
        <w:t xml:space="preserve">et </w:t>
      </w:r>
      <m:oMath>
        <m:acc>
          <m:accPr>
            <m:ctrlPr>
              <w:rPr>
                <w:rFonts w:ascii="Cambria Math" w:hAnsi="Cambria Math"/>
                <w:sz w:val="32"/>
                <w:szCs w:val="32"/>
              </w:rPr>
            </m:ctrlPr>
          </m:accPr>
          <m:e>
            <m:r>
              <m:rPr>
                <m:sty m:val="p"/>
              </m:rPr>
              <w:rPr>
                <w:rFonts w:ascii="Cambria Math" w:hAnsi="Cambria Math"/>
                <w:sz w:val="32"/>
                <w:szCs w:val="32"/>
              </w:rPr>
              <m:t xml:space="preserve">AHT </m:t>
            </m:r>
          </m:e>
        </m:acc>
      </m:oMath>
      <w:r>
        <w:t>ont la même mesure alors</w:t>
      </w:r>
    </w:p>
    <w:p w14:paraId="75760042" w14:textId="114CC86A" w:rsidR="00DD4EFF" w:rsidRDefault="00DD4EFF" w:rsidP="00DD4EFF">
      <w:pPr>
        <w:pStyle w:val="Studys"/>
      </w:pPr>
      <w:r>
        <w:t xml:space="preserve"> </w:t>
      </w:r>
      <m:oMath>
        <m:acc>
          <m:accPr>
            <m:ctrlPr>
              <w:rPr>
                <w:rFonts w:ascii="Cambria Math" w:hAnsi="Cambria Math"/>
                <w:i/>
                <w:sz w:val="32"/>
                <w:szCs w:val="32"/>
              </w:rPr>
            </m:ctrlPr>
          </m:accPr>
          <m:e/>
        </m:acc>
      </m:oMath>
      <w:r w:rsidRPr="008359C1">
        <w:rPr>
          <w:rFonts w:eastAsiaTheme="minorEastAsia"/>
          <w:sz w:val="32"/>
          <w:szCs w:val="32"/>
        </w:rPr>
        <w:t xml:space="preserve"> </w:t>
      </w:r>
      <w:r w:rsidRPr="008359C1">
        <w:rPr>
          <w:sz w:val="32"/>
          <w:szCs w:val="32"/>
        </w:rPr>
        <w:t>=</w:t>
      </w:r>
      <m:oMath>
        <m:r>
          <w:rPr>
            <w:rFonts w:ascii="Cambria Math" w:hAnsi="Cambria Math"/>
            <w:sz w:val="32"/>
            <w:szCs w:val="32"/>
          </w:rPr>
          <m:t xml:space="preserve"> </m:t>
        </m:r>
        <m:acc>
          <m:accPr>
            <m:ctrlPr>
              <w:rPr>
                <w:rFonts w:ascii="Cambria Math" w:hAnsi="Cambria Math"/>
                <w:i/>
                <w:sz w:val="32"/>
                <w:szCs w:val="32"/>
              </w:rPr>
            </m:ctrlPr>
          </m:accPr>
          <m:e/>
        </m:acc>
      </m:oMath>
      <w:r>
        <w:t xml:space="preserve"> .</w:t>
      </w:r>
    </w:p>
    <w:p w14:paraId="2FA34D4E" w14:textId="1C7AA1F7" w:rsidR="00DD4EFF" w:rsidRDefault="00DD4EFF" w:rsidP="00DD4EFF">
      <w:pPr>
        <w:pStyle w:val="Studys"/>
      </w:pPr>
      <w:r>
        <w:t xml:space="preserve">Mais ces deux angles sont </w:t>
      </w:r>
      <w:r w:rsidRPr="00DD4EFF">
        <w:rPr>
          <w:shd w:val="clear" w:color="auto" w:fill="CCFFCC"/>
        </w:rPr>
        <w:t>_   _</w:t>
      </w:r>
      <w:r w:rsidRPr="00DD4EFF">
        <w:t xml:space="preserve"> </w:t>
      </w:r>
      <w:r>
        <w:t xml:space="preserve">donc grâce à la proposition 27, on en déduit que </w:t>
      </w:r>
      <w:r w:rsidRPr="00DD4EFF">
        <w:rPr>
          <w:shd w:val="clear" w:color="auto" w:fill="CCFFCC"/>
        </w:rPr>
        <w:t>_   _</w:t>
      </w:r>
      <w:r w:rsidRPr="00DD4EFF">
        <w:t xml:space="preserve"> </w:t>
      </w:r>
      <w:r>
        <w:t>.</w:t>
      </w:r>
    </w:p>
    <w:p w14:paraId="26D97145" w14:textId="77777777" w:rsidR="00DD4EFF" w:rsidRDefault="00DD4EFF" w:rsidP="00DD4EFF">
      <w:pPr>
        <w:pStyle w:val="Studys"/>
      </w:pPr>
    </w:p>
    <w:p w14:paraId="6A2994C4" w14:textId="77777777" w:rsidR="00DD4EFF" w:rsidRDefault="00DD4EFF" w:rsidP="00DD4EFF">
      <w:pPr>
        <w:pStyle w:val="Studys"/>
      </w:pPr>
      <w:r>
        <w:t xml:space="preserve">3) Avec l’aide des propositions 27 et 28 notamment, Euclide démontre ensuite que la somme des trois mesures des trois angles d’un triangle est toujours égale à 180° dans la proposition 32 qu’il énonce sous la forme : </w:t>
      </w:r>
    </w:p>
    <w:p w14:paraId="2CC0132B" w14:textId="6CAAA930" w:rsidR="00DD4EFF" w:rsidRDefault="00DD4EFF" w:rsidP="00DD4EFF">
      <w:pPr>
        <w:pStyle w:val="Studys"/>
      </w:pPr>
      <w:r>
        <w:t xml:space="preserve">« Les trois angles intérieurs du triangle sont égaux à deux droits. » </w:t>
      </w:r>
    </w:p>
    <w:p w14:paraId="2E230D81" w14:textId="5FAC2FFC" w:rsidR="00DD4EFF" w:rsidRDefault="00DD4EFF" w:rsidP="00DD4EFF">
      <w:pPr>
        <w:pStyle w:val="Studys"/>
      </w:pPr>
      <w:r>
        <w:t>Explique pourquoi cette version de la proposition 32 est équivalente à celle que tu connais.</w:t>
      </w:r>
    </w:p>
    <w:p w14:paraId="3834501D" w14:textId="6F47DEC4" w:rsidR="00DD4EFF" w:rsidRDefault="00DD4EFF" w:rsidP="00DD4EFF">
      <w:pPr>
        <w:pStyle w:val="Studys"/>
      </w:pPr>
      <w:r w:rsidRPr="00DD4EFF">
        <w:rPr>
          <w:shd w:val="clear" w:color="auto" w:fill="CCFFCC"/>
        </w:rPr>
        <w:lastRenderedPageBreak/>
        <w:t>_   _</w:t>
      </w:r>
      <w:r w:rsidRPr="00DD4EFF">
        <w:t xml:space="preserve"> </w:t>
      </w:r>
    </w:p>
    <w:p w14:paraId="5341C049" w14:textId="77777777" w:rsidR="00DD4EFF" w:rsidRDefault="00DD4EFF" w:rsidP="00DD4EFF">
      <w:pPr>
        <w:pStyle w:val="Studys"/>
      </w:pPr>
    </w:p>
    <w:sectPr w:rsidR="00DD4EFF">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EB997" w14:textId="77777777" w:rsidR="00A76A49" w:rsidRDefault="00A76A49" w:rsidP="0093645C">
      <w:pPr>
        <w:spacing w:after="0" w:line="240" w:lineRule="auto"/>
      </w:pPr>
      <w:r>
        <w:separator/>
      </w:r>
    </w:p>
  </w:endnote>
  <w:endnote w:type="continuationSeparator" w:id="0">
    <w:p w14:paraId="130EA49A" w14:textId="77777777" w:rsidR="00A76A49" w:rsidRDefault="00A76A49" w:rsidP="009364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0D98C" w14:textId="77777777" w:rsidR="009F1FE6" w:rsidRDefault="009F1FE6">
    <w:pPr>
      <w:pStyle w:val="Pieddepage"/>
      <w:jc w:val="center"/>
      <w:rPr>
        <w:caps/>
        <w:color w:val="4472C4" w:themeColor="accent1"/>
      </w:rPr>
    </w:pPr>
    <w:r>
      <w:rPr>
        <w:caps/>
        <w:color w:val="4472C4" w:themeColor="accent1"/>
      </w:rPr>
      <w:fldChar w:fldCharType="begin"/>
    </w:r>
    <w:r>
      <w:rPr>
        <w:caps/>
        <w:color w:val="4472C4" w:themeColor="accent1"/>
      </w:rPr>
      <w:instrText>PAGE   \* MERGEFORMAT</w:instrText>
    </w:r>
    <w:r>
      <w:rPr>
        <w:caps/>
        <w:color w:val="4472C4" w:themeColor="accent1"/>
      </w:rPr>
      <w:fldChar w:fldCharType="separate"/>
    </w:r>
    <w:r>
      <w:rPr>
        <w:caps/>
        <w:color w:val="4472C4" w:themeColor="accent1"/>
      </w:rPr>
      <w:t>2</w:t>
    </w:r>
    <w:r>
      <w:rPr>
        <w:caps/>
        <w:color w:val="4472C4" w:themeColor="accent1"/>
      </w:rPr>
      <w:fldChar w:fldCharType="end"/>
    </w:r>
  </w:p>
  <w:p w14:paraId="7C16CFC3" w14:textId="77777777" w:rsidR="009F1FE6" w:rsidRDefault="009F1FE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BE8F6" w14:textId="77777777" w:rsidR="00A76A49" w:rsidRDefault="00A76A49" w:rsidP="0093645C">
      <w:pPr>
        <w:spacing w:after="0" w:line="240" w:lineRule="auto"/>
      </w:pPr>
      <w:r>
        <w:separator/>
      </w:r>
    </w:p>
  </w:footnote>
  <w:footnote w:type="continuationSeparator" w:id="0">
    <w:p w14:paraId="2BAF5560" w14:textId="77777777" w:rsidR="00A76A49" w:rsidRDefault="00A76A49" w:rsidP="009364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EA3DF" w14:textId="68AB2C62" w:rsidR="0093645C" w:rsidRPr="0093645C" w:rsidRDefault="0093645C" w:rsidP="0093645C">
    <w:pPr>
      <w:pStyle w:val="En-tte"/>
      <w:pBdr>
        <w:bottom w:val="single" w:sz="4" w:space="1" w:color="003300"/>
      </w:pBdr>
      <w:jc w:val="center"/>
      <w:rPr>
        <w:rFonts w:ascii="Arial" w:hAnsi="Arial" w:cs="Arial"/>
        <w:sz w:val="28"/>
      </w:rPr>
    </w:pPr>
    <w:r>
      <w:rPr>
        <w:rFonts w:ascii="Arial" w:hAnsi="Arial" w:cs="Arial"/>
        <w:sz w:val="28"/>
      </w:rPr>
      <w:t>Cahier_2026_5</w:t>
    </w:r>
    <w:r w:rsidRPr="00097764">
      <w:rPr>
        <w:rFonts w:ascii="Arial" w:hAnsi="Arial" w:cs="Arial"/>
        <w:sz w:val="28"/>
        <w:vertAlign w:val="superscript"/>
      </w:rPr>
      <w:t>e</w:t>
    </w:r>
    <w:r>
      <w:rPr>
        <w:rFonts w:ascii="Arial" w:hAnsi="Arial" w:cs="Arial"/>
        <w:sz w:val="28"/>
      </w:rPr>
      <w:t>_</w:t>
    </w:r>
    <w:r w:rsidR="004B238A">
      <w:rPr>
        <w:rFonts w:ascii="Arial" w:hAnsi="Arial" w:cs="Arial"/>
        <w:sz w:val="28"/>
      </w:rPr>
      <w:t>B</w:t>
    </w:r>
    <w:r w:rsidR="00215311">
      <w:rPr>
        <w:rFonts w:ascii="Arial" w:hAnsi="Arial" w:cs="Arial"/>
        <w:sz w:val="28"/>
      </w:rPr>
      <w:t>3</w:t>
    </w:r>
    <w:r>
      <w:rPr>
        <w:rFonts w:ascii="Arial" w:hAnsi="Arial" w:cs="Arial"/>
        <w:sz w:val="28"/>
      </w:rPr>
      <w:t>_S</w:t>
    </w:r>
    <w:r w:rsidR="00D70F38">
      <w:rPr>
        <w:rFonts w:ascii="Arial" w:hAnsi="Arial" w:cs="Arial"/>
        <w:sz w:val="28"/>
      </w:rPr>
      <w:t>3</w:t>
    </w:r>
  </w:p>
  <w:p w14:paraId="6E99A192" w14:textId="77777777" w:rsidR="0093645C" w:rsidRDefault="0093645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0320AE"/>
    <w:multiLevelType w:val="hybridMultilevel"/>
    <w:tmpl w:val="B3BE3206"/>
    <w:lvl w:ilvl="0" w:tplc="040C0001">
      <w:start w:val="1"/>
      <w:numFmt w:val="bullet"/>
      <w:lvlText w:val=""/>
      <w:lvlJc w:val="left"/>
      <w:pPr>
        <w:ind w:left="1650" w:hanging="360"/>
      </w:pPr>
      <w:rPr>
        <w:rFonts w:ascii="Symbol" w:hAnsi="Symbol" w:hint="default"/>
      </w:rPr>
    </w:lvl>
    <w:lvl w:ilvl="1" w:tplc="040C0003" w:tentative="1">
      <w:start w:val="1"/>
      <w:numFmt w:val="bullet"/>
      <w:lvlText w:val="o"/>
      <w:lvlJc w:val="left"/>
      <w:pPr>
        <w:ind w:left="2370" w:hanging="360"/>
      </w:pPr>
      <w:rPr>
        <w:rFonts w:ascii="Courier New" w:hAnsi="Courier New" w:cs="Courier New" w:hint="default"/>
      </w:rPr>
    </w:lvl>
    <w:lvl w:ilvl="2" w:tplc="040C0005" w:tentative="1">
      <w:start w:val="1"/>
      <w:numFmt w:val="bullet"/>
      <w:lvlText w:val=""/>
      <w:lvlJc w:val="left"/>
      <w:pPr>
        <w:ind w:left="3090" w:hanging="360"/>
      </w:pPr>
      <w:rPr>
        <w:rFonts w:ascii="Wingdings" w:hAnsi="Wingdings" w:hint="default"/>
      </w:rPr>
    </w:lvl>
    <w:lvl w:ilvl="3" w:tplc="040C0001" w:tentative="1">
      <w:start w:val="1"/>
      <w:numFmt w:val="bullet"/>
      <w:lvlText w:val=""/>
      <w:lvlJc w:val="left"/>
      <w:pPr>
        <w:ind w:left="3810" w:hanging="360"/>
      </w:pPr>
      <w:rPr>
        <w:rFonts w:ascii="Symbol" w:hAnsi="Symbol" w:hint="default"/>
      </w:rPr>
    </w:lvl>
    <w:lvl w:ilvl="4" w:tplc="040C0003" w:tentative="1">
      <w:start w:val="1"/>
      <w:numFmt w:val="bullet"/>
      <w:lvlText w:val="o"/>
      <w:lvlJc w:val="left"/>
      <w:pPr>
        <w:ind w:left="4530" w:hanging="360"/>
      </w:pPr>
      <w:rPr>
        <w:rFonts w:ascii="Courier New" w:hAnsi="Courier New" w:cs="Courier New" w:hint="default"/>
      </w:rPr>
    </w:lvl>
    <w:lvl w:ilvl="5" w:tplc="040C0005" w:tentative="1">
      <w:start w:val="1"/>
      <w:numFmt w:val="bullet"/>
      <w:lvlText w:val=""/>
      <w:lvlJc w:val="left"/>
      <w:pPr>
        <w:ind w:left="5250" w:hanging="360"/>
      </w:pPr>
      <w:rPr>
        <w:rFonts w:ascii="Wingdings" w:hAnsi="Wingdings" w:hint="default"/>
      </w:rPr>
    </w:lvl>
    <w:lvl w:ilvl="6" w:tplc="040C0001" w:tentative="1">
      <w:start w:val="1"/>
      <w:numFmt w:val="bullet"/>
      <w:lvlText w:val=""/>
      <w:lvlJc w:val="left"/>
      <w:pPr>
        <w:ind w:left="5970" w:hanging="360"/>
      </w:pPr>
      <w:rPr>
        <w:rFonts w:ascii="Symbol" w:hAnsi="Symbol" w:hint="default"/>
      </w:rPr>
    </w:lvl>
    <w:lvl w:ilvl="7" w:tplc="040C0003" w:tentative="1">
      <w:start w:val="1"/>
      <w:numFmt w:val="bullet"/>
      <w:lvlText w:val="o"/>
      <w:lvlJc w:val="left"/>
      <w:pPr>
        <w:ind w:left="6690" w:hanging="360"/>
      </w:pPr>
      <w:rPr>
        <w:rFonts w:ascii="Courier New" w:hAnsi="Courier New" w:cs="Courier New" w:hint="default"/>
      </w:rPr>
    </w:lvl>
    <w:lvl w:ilvl="8" w:tplc="040C0005" w:tentative="1">
      <w:start w:val="1"/>
      <w:numFmt w:val="bullet"/>
      <w:lvlText w:val=""/>
      <w:lvlJc w:val="left"/>
      <w:pPr>
        <w:ind w:left="7410" w:hanging="360"/>
      </w:pPr>
      <w:rPr>
        <w:rFonts w:ascii="Wingdings" w:hAnsi="Wingdings" w:hint="default"/>
      </w:rPr>
    </w:lvl>
  </w:abstractNum>
  <w:num w:numId="1" w16cid:durableId="5559743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45C"/>
    <w:rsid w:val="0001015C"/>
    <w:rsid w:val="0001197B"/>
    <w:rsid w:val="000119CC"/>
    <w:rsid w:val="000132B5"/>
    <w:rsid w:val="00024006"/>
    <w:rsid w:val="00026777"/>
    <w:rsid w:val="000672C7"/>
    <w:rsid w:val="000D3A15"/>
    <w:rsid w:val="000E19F4"/>
    <w:rsid w:val="000F4FC8"/>
    <w:rsid w:val="00134DFC"/>
    <w:rsid w:val="0015570A"/>
    <w:rsid w:val="001606F3"/>
    <w:rsid w:val="00181CEE"/>
    <w:rsid w:val="00182E13"/>
    <w:rsid w:val="00186959"/>
    <w:rsid w:val="001964FD"/>
    <w:rsid w:val="001C3F63"/>
    <w:rsid w:val="00207444"/>
    <w:rsid w:val="00215311"/>
    <w:rsid w:val="00255223"/>
    <w:rsid w:val="002A279C"/>
    <w:rsid w:val="00306875"/>
    <w:rsid w:val="003761A1"/>
    <w:rsid w:val="00377460"/>
    <w:rsid w:val="003A0D7D"/>
    <w:rsid w:val="003B1657"/>
    <w:rsid w:val="003B2A1F"/>
    <w:rsid w:val="003B635E"/>
    <w:rsid w:val="003D1DD2"/>
    <w:rsid w:val="003E53CA"/>
    <w:rsid w:val="00425498"/>
    <w:rsid w:val="00432845"/>
    <w:rsid w:val="004B238A"/>
    <w:rsid w:val="004B7846"/>
    <w:rsid w:val="004E602E"/>
    <w:rsid w:val="004E7FA7"/>
    <w:rsid w:val="004F1B81"/>
    <w:rsid w:val="0050306B"/>
    <w:rsid w:val="00506FD3"/>
    <w:rsid w:val="0051717B"/>
    <w:rsid w:val="005446CD"/>
    <w:rsid w:val="0055716F"/>
    <w:rsid w:val="00583BA4"/>
    <w:rsid w:val="006140BA"/>
    <w:rsid w:val="00615A3B"/>
    <w:rsid w:val="006230B7"/>
    <w:rsid w:val="00631E68"/>
    <w:rsid w:val="006507DB"/>
    <w:rsid w:val="00650AAF"/>
    <w:rsid w:val="00656C9A"/>
    <w:rsid w:val="00657C40"/>
    <w:rsid w:val="006724F2"/>
    <w:rsid w:val="0069457E"/>
    <w:rsid w:val="006B107B"/>
    <w:rsid w:val="006D2CFF"/>
    <w:rsid w:val="006F185E"/>
    <w:rsid w:val="007213F8"/>
    <w:rsid w:val="007A6D20"/>
    <w:rsid w:val="007E119C"/>
    <w:rsid w:val="00804380"/>
    <w:rsid w:val="00814A9A"/>
    <w:rsid w:val="008321EA"/>
    <w:rsid w:val="008359C1"/>
    <w:rsid w:val="008E22C3"/>
    <w:rsid w:val="008F13A3"/>
    <w:rsid w:val="0091745A"/>
    <w:rsid w:val="00930902"/>
    <w:rsid w:val="00930BE3"/>
    <w:rsid w:val="00934FE8"/>
    <w:rsid w:val="0093645C"/>
    <w:rsid w:val="0093767E"/>
    <w:rsid w:val="009545B0"/>
    <w:rsid w:val="0096189A"/>
    <w:rsid w:val="00964FAE"/>
    <w:rsid w:val="009740E3"/>
    <w:rsid w:val="009B247B"/>
    <w:rsid w:val="009B5304"/>
    <w:rsid w:val="009C39DC"/>
    <w:rsid w:val="009C5466"/>
    <w:rsid w:val="009D78FA"/>
    <w:rsid w:val="009F1FE6"/>
    <w:rsid w:val="009F3E79"/>
    <w:rsid w:val="009F44EF"/>
    <w:rsid w:val="00A145FE"/>
    <w:rsid w:val="00A221F9"/>
    <w:rsid w:val="00A2366F"/>
    <w:rsid w:val="00A76A49"/>
    <w:rsid w:val="00AB58DC"/>
    <w:rsid w:val="00AB64F1"/>
    <w:rsid w:val="00AD515C"/>
    <w:rsid w:val="00B101CF"/>
    <w:rsid w:val="00B1364B"/>
    <w:rsid w:val="00B27B40"/>
    <w:rsid w:val="00B31530"/>
    <w:rsid w:val="00B73302"/>
    <w:rsid w:val="00B801A4"/>
    <w:rsid w:val="00BD58B2"/>
    <w:rsid w:val="00C228A9"/>
    <w:rsid w:val="00C71721"/>
    <w:rsid w:val="00C91242"/>
    <w:rsid w:val="00CD5AA0"/>
    <w:rsid w:val="00CE54E4"/>
    <w:rsid w:val="00CF1403"/>
    <w:rsid w:val="00CF467C"/>
    <w:rsid w:val="00D0105C"/>
    <w:rsid w:val="00D13E2C"/>
    <w:rsid w:val="00D17D42"/>
    <w:rsid w:val="00D579CD"/>
    <w:rsid w:val="00D657EE"/>
    <w:rsid w:val="00D70F38"/>
    <w:rsid w:val="00D83C2E"/>
    <w:rsid w:val="00D97F91"/>
    <w:rsid w:val="00DA6CF6"/>
    <w:rsid w:val="00DD2602"/>
    <w:rsid w:val="00DD4EFF"/>
    <w:rsid w:val="00DD7853"/>
    <w:rsid w:val="00E07468"/>
    <w:rsid w:val="00E21C7D"/>
    <w:rsid w:val="00E317F4"/>
    <w:rsid w:val="00E37CD8"/>
    <w:rsid w:val="00E57DAF"/>
    <w:rsid w:val="00E666BD"/>
    <w:rsid w:val="00E75C25"/>
    <w:rsid w:val="00E92D1B"/>
    <w:rsid w:val="00E9567B"/>
    <w:rsid w:val="00EE37DE"/>
    <w:rsid w:val="00EF0F91"/>
    <w:rsid w:val="00F15659"/>
    <w:rsid w:val="00F20AEA"/>
    <w:rsid w:val="00F421F0"/>
    <w:rsid w:val="00F47FBB"/>
    <w:rsid w:val="00F83506"/>
    <w:rsid w:val="00F851D2"/>
    <w:rsid w:val="00FB72E7"/>
    <w:rsid w:val="00FC384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9268B5"/>
  <w15:chartTrackingRefBased/>
  <w15:docId w15:val="{17DC50FC-53BF-4B76-AE25-6F396D4B7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1E68"/>
  </w:style>
  <w:style w:type="paragraph" w:styleId="Titre1">
    <w:name w:val="heading 1"/>
    <w:basedOn w:val="Normal"/>
    <w:next w:val="Normal"/>
    <w:link w:val="Titre1Car"/>
    <w:uiPriority w:val="9"/>
    <w:qFormat/>
    <w:rsid w:val="00631E68"/>
    <w:pPr>
      <w:keepNext/>
      <w:keepLines/>
      <w:spacing w:before="360" w:after="80"/>
      <w:outlineLvl w:val="0"/>
    </w:pPr>
    <w:rPr>
      <w:rFonts w:ascii="Cambria" w:eastAsiaTheme="majorEastAsia" w:hAnsi="Cambria" w:cstheme="majorBidi"/>
      <w:color w:val="2F5496" w:themeColor="accent1" w:themeShade="BF"/>
      <w:sz w:val="40"/>
      <w:szCs w:val="40"/>
    </w:rPr>
  </w:style>
  <w:style w:type="paragraph" w:styleId="Titre2">
    <w:name w:val="heading 2"/>
    <w:basedOn w:val="Normal"/>
    <w:next w:val="Normal"/>
    <w:link w:val="Titre2Car"/>
    <w:uiPriority w:val="9"/>
    <w:unhideWhenUsed/>
    <w:qFormat/>
    <w:rsid w:val="00631E68"/>
    <w:pPr>
      <w:keepNext/>
      <w:keepLines/>
      <w:spacing w:before="160" w:after="80"/>
      <w:outlineLvl w:val="1"/>
    </w:pPr>
    <w:rPr>
      <w:rFonts w:ascii="Cambria" w:eastAsiaTheme="majorEastAsia" w:hAnsi="Cambria" w:cstheme="majorBidi"/>
      <w:color w:val="2F5496" w:themeColor="accent1" w:themeShade="BF"/>
      <w:sz w:val="36"/>
      <w:szCs w:val="32"/>
    </w:rPr>
  </w:style>
  <w:style w:type="paragraph" w:styleId="Titre3">
    <w:name w:val="heading 3"/>
    <w:basedOn w:val="Normal"/>
    <w:next w:val="Normal"/>
    <w:link w:val="Titre3Car"/>
    <w:uiPriority w:val="9"/>
    <w:unhideWhenUsed/>
    <w:qFormat/>
    <w:rsid w:val="00631E68"/>
    <w:pPr>
      <w:keepNext/>
      <w:keepLines/>
      <w:spacing w:before="160" w:after="80"/>
      <w:outlineLvl w:val="2"/>
    </w:pPr>
    <w:rPr>
      <w:rFonts w:ascii="Cambria" w:eastAsiaTheme="majorEastAsia" w:hAnsi="Cambria" w:cstheme="majorBidi"/>
      <w:color w:val="2F5496" w:themeColor="accent1" w:themeShade="BF"/>
      <w:sz w:val="32"/>
      <w:szCs w:val="28"/>
    </w:rPr>
  </w:style>
  <w:style w:type="paragraph" w:styleId="Titre4">
    <w:name w:val="heading 4"/>
    <w:basedOn w:val="Normal"/>
    <w:next w:val="Normal"/>
    <w:link w:val="Titre4Car"/>
    <w:uiPriority w:val="9"/>
    <w:semiHidden/>
    <w:unhideWhenUsed/>
    <w:qFormat/>
    <w:rsid w:val="0093645C"/>
    <w:pPr>
      <w:keepNext/>
      <w:keepLines/>
      <w:spacing w:before="80" w:after="40"/>
      <w:outlineLvl w:val="3"/>
    </w:pPr>
    <w:rPr>
      <w:rFonts w:eastAsiaTheme="majorEastAsia" w:cstheme="majorBidi"/>
      <w:i/>
      <w:iCs/>
      <w:color w:val="2F5496" w:themeColor="accent1" w:themeShade="BF"/>
    </w:rPr>
  </w:style>
  <w:style w:type="paragraph" w:styleId="Titre5">
    <w:name w:val="heading 5"/>
    <w:basedOn w:val="Normal"/>
    <w:next w:val="Normal"/>
    <w:link w:val="Titre5Car"/>
    <w:uiPriority w:val="9"/>
    <w:semiHidden/>
    <w:unhideWhenUsed/>
    <w:qFormat/>
    <w:rsid w:val="0093645C"/>
    <w:pPr>
      <w:keepNext/>
      <w:keepLines/>
      <w:spacing w:before="80" w:after="40"/>
      <w:outlineLvl w:val="4"/>
    </w:pPr>
    <w:rPr>
      <w:rFonts w:eastAsiaTheme="majorEastAsia" w:cstheme="majorBidi"/>
      <w:color w:val="2F5496" w:themeColor="accent1" w:themeShade="BF"/>
    </w:rPr>
  </w:style>
  <w:style w:type="paragraph" w:styleId="Titre6">
    <w:name w:val="heading 6"/>
    <w:basedOn w:val="Normal"/>
    <w:next w:val="Normal"/>
    <w:link w:val="Titre6Car"/>
    <w:uiPriority w:val="9"/>
    <w:semiHidden/>
    <w:unhideWhenUsed/>
    <w:qFormat/>
    <w:rsid w:val="0093645C"/>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93645C"/>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93645C"/>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93645C"/>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udys">
    <w:name w:val="Studys"/>
    <w:basedOn w:val="Normal"/>
    <w:link w:val="StudysCar"/>
    <w:qFormat/>
    <w:rsid w:val="00631E68"/>
    <w:pPr>
      <w:spacing w:line="480" w:lineRule="auto"/>
    </w:pPr>
    <w:rPr>
      <w:rFonts w:ascii="Verdana" w:hAnsi="Verdana"/>
      <w:color w:val="000000"/>
      <w:sz w:val="28"/>
    </w:rPr>
  </w:style>
  <w:style w:type="character" w:customStyle="1" w:styleId="StudysCar">
    <w:name w:val="Studys Car"/>
    <w:basedOn w:val="Policepardfaut"/>
    <w:link w:val="Studys"/>
    <w:rsid w:val="00631E68"/>
    <w:rPr>
      <w:rFonts w:ascii="Verdana" w:hAnsi="Verdana"/>
      <w:color w:val="000000"/>
      <w:sz w:val="28"/>
    </w:rPr>
  </w:style>
  <w:style w:type="character" w:customStyle="1" w:styleId="Titre1Car">
    <w:name w:val="Titre 1 Car"/>
    <w:basedOn w:val="Policepardfaut"/>
    <w:link w:val="Titre1"/>
    <w:uiPriority w:val="9"/>
    <w:rsid w:val="00631E68"/>
    <w:rPr>
      <w:rFonts w:ascii="Cambria" w:eastAsiaTheme="majorEastAsia" w:hAnsi="Cambria" w:cstheme="majorBidi"/>
      <w:color w:val="2F5496" w:themeColor="accent1" w:themeShade="BF"/>
      <w:sz w:val="40"/>
      <w:szCs w:val="40"/>
    </w:rPr>
  </w:style>
  <w:style w:type="character" w:customStyle="1" w:styleId="Titre3Car">
    <w:name w:val="Titre 3 Car"/>
    <w:basedOn w:val="Policepardfaut"/>
    <w:link w:val="Titre3"/>
    <w:uiPriority w:val="9"/>
    <w:rsid w:val="00631E68"/>
    <w:rPr>
      <w:rFonts w:ascii="Cambria" w:eastAsiaTheme="majorEastAsia" w:hAnsi="Cambria" w:cstheme="majorBidi"/>
      <w:color w:val="2F5496" w:themeColor="accent1" w:themeShade="BF"/>
      <w:sz w:val="32"/>
      <w:szCs w:val="28"/>
    </w:rPr>
  </w:style>
  <w:style w:type="character" w:customStyle="1" w:styleId="Titre2Car">
    <w:name w:val="Titre 2 Car"/>
    <w:basedOn w:val="Policepardfaut"/>
    <w:link w:val="Titre2"/>
    <w:uiPriority w:val="9"/>
    <w:rsid w:val="00631E68"/>
    <w:rPr>
      <w:rFonts w:ascii="Cambria" w:eastAsiaTheme="majorEastAsia" w:hAnsi="Cambria" w:cstheme="majorBidi"/>
      <w:color w:val="2F5496" w:themeColor="accent1" w:themeShade="BF"/>
      <w:sz w:val="36"/>
      <w:szCs w:val="32"/>
    </w:rPr>
  </w:style>
  <w:style w:type="character" w:customStyle="1" w:styleId="Titre4Car">
    <w:name w:val="Titre 4 Car"/>
    <w:basedOn w:val="Policepardfaut"/>
    <w:link w:val="Titre4"/>
    <w:uiPriority w:val="9"/>
    <w:semiHidden/>
    <w:rsid w:val="0093645C"/>
    <w:rPr>
      <w:rFonts w:eastAsiaTheme="majorEastAsia" w:cstheme="majorBidi"/>
      <w:i/>
      <w:iCs/>
      <w:color w:val="2F5496" w:themeColor="accent1" w:themeShade="BF"/>
    </w:rPr>
  </w:style>
  <w:style w:type="character" w:customStyle="1" w:styleId="Titre5Car">
    <w:name w:val="Titre 5 Car"/>
    <w:basedOn w:val="Policepardfaut"/>
    <w:link w:val="Titre5"/>
    <w:uiPriority w:val="9"/>
    <w:semiHidden/>
    <w:rsid w:val="0093645C"/>
    <w:rPr>
      <w:rFonts w:eastAsiaTheme="majorEastAsia" w:cstheme="majorBidi"/>
      <w:color w:val="2F5496" w:themeColor="accent1" w:themeShade="BF"/>
    </w:rPr>
  </w:style>
  <w:style w:type="character" w:customStyle="1" w:styleId="Titre6Car">
    <w:name w:val="Titre 6 Car"/>
    <w:basedOn w:val="Policepardfaut"/>
    <w:link w:val="Titre6"/>
    <w:uiPriority w:val="9"/>
    <w:semiHidden/>
    <w:rsid w:val="0093645C"/>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93645C"/>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93645C"/>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93645C"/>
    <w:rPr>
      <w:rFonts w:eastAsiaTheme="majorEastAsia" w:cstheme="majorBidi"/>
      <w:color w:val="272727" w:themeColor="text1" w:themeTint="D8"/>
    </w:rPr>
  </w:style>
  <w:style w:type="paragraph" w:styleId="Titre">
    <w:name w:val="Title"/>
    <w:basedOn w:val="Normal"/>
    <w:next w:val="Normal"/>
    <w:link w:val="TitreCar"/>
    <w:uiPriority w:val="10"/>
    <w:qFormat/>
    <w:rsid w:val="0093645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93645C"/>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93645C"/>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93645C"/>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93645C"/>
    <w:pPr>
      <w:spacing w:before="160"/>
      <w:jc w:val="center"/>
    </w:pPr>
    <w:rPr>
      <w:i/>
      <w:iCs/>
      <w:color w:val="404040" w:themeColor="text1" w:themeTint="BF"/>
    </w:rPr>
  </w:style>
  <w:style w:type="character" w:customStyle="1" w:styleId="CitationCar">
    <w:name w:val="Citation Car"/>
    <w:basedOn w:val="Policepardfaut"/>
    <w:link w:val="Citation"/>
    <w:uiPriority w:val="29"/>
    <w:rsid w:val="0093645C"/>
    <w:rPr>
      <w:i/>
      <w:iCs/>
      <w:color w:val="404040" w:themeColor="text1" w:themeTint="BF"/>
    </w:rPr>
  </w:style>
  <w:style w:type="paragraph" w:styleId="Paragraphedeliste">
    <w:name w:val="List Paragraph"/>
    <w:basedOn w:val="Normal"/>
    <w:uiPriority w:val="34"/>
    <w:qFormat/>
    <w:rsid w:val="0093645C"/>
    <w:pPr>
      <w:ind w:left="720"/>
      <w:contextualSpacing/>
    </w:pPr>
  </w:style>
  <w:style w:type="character" w:styleId="Accentuationintense">
    <w:name w:val="Intense Emphasis"/>
    <w:basedOn w:val="Policepardfaut"/>
    <w:uiPriority w:val="21"/>
    <w:qFormat/>
    <w:rsid w:val="0093645C"/>
    <w:rPr>
      <w:i/>
      <w:iCs/>
      <w:color w:val="2F5496" w:themeColor="accent1" w:themeShade="BF"/>
    </w:rPr>
  </w:style>
  <w:style w:type="paragraph" w:styleId="Citationintense">
    <w:name w:val="Intense Quote"/>
    <w:basedOn w:val="Normal"/>
    <w:next w:val="Normal"/>
    <w:link w:val="CitationintenseCar"/>
    <w:uiPriority w:val="30"/>
    <w:qFormat/>
    <w:rsid w:val="0093645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sid w:val="0093645C"/>
    <w:rPr>
      <w:i/>
      <w:iCs/>
      <w:color w:val="2F5496" w:themeColor="accent1" w:themeShade="BF"/>
    </w:rPr>
  </w:style>
  <w:style w:type="character" w:styleId="Rfrenceintense">
    <w:name w:val="Intense Reference"/>
    <w:basedOn w:val="Policepardfaut"/>
    <w:uiPriority w:val="32"/>
    <w:qFormat/>
    <w:rsid w:val="0093645C"/>
    <w:rPr>
      <w:b/>
      <w:bCs/>
      <w:smallCaps/>
      <w:color w:val="2F5496" w:themeColor="accent1" w:themeShade="BF"/>
      <w:spacing w:val="5"/>
    </w:rPr>
  </w:style>
  <w:style w:type="paragraph" w:styleId="En-tte">
    <w:name w:val="header"/>
    <w:basedOn w:val="Normal"/>
    <w:link w:val="En-tteCar"/>
    <w:uiPriority w:val="99"/>
    <w:unhideWhenUsed/>
    <w:rsid w:val="0093645C"/>
    <w:pPr>
      <w:tabs>
        <w:tab w:val="center" w:pos="4536"/>
        <w:tab w:val="right" w:pos="9072"/>
      </w:tabs>
      <w:spacing w:after="0" w:line="240" w:lineRule="auto"/>
    </w:pPr>
  </w:style>
  <w:style w:type="character" w:customStyle="1" w:styleId="En-tteCar">
    <w:name w:val="En-tête Car"/>
    <w:basedOn w:val="Policepardfaut"/>
    <w:link w:val="En-tte"/>
    <w:uiPriority w:val="99"/>
    <w:rsid w:val="0093645C"/>
  </w:style>
  <w:style w:type="paragraph" w:styleId="Pieddepage">
    <w:name w:val="footer"/>
    <w:basedOn w:val="Normal"/>
    <w:link w:val="PieddepageCar"/>
    <w:uiPriority w:val="99"/>
    <w:unhideWhenUsed/>
    <w:rsid w:val="0093645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3645C"/>
  </w:style>
  <w:style w:type="table" w:styleId="Grilledutableau">
    <w:name w:val="Table Grid"/>
    <w:basedOn w:val="TableauNormal"/>
    <w:uiPriority w:val="39"/>
    <w:rsid w:val="003E53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25522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5</Pages>
  <Words>449</Words>
  <Characters>2475</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Marie-Laure Besson</dc:creator>
  <cp:keywords/>
  <dc:description/>
  <cp:lastModifiedBy>Marie-Laure Besson</cp:lastModifiedBy>
  <cp:revision>4</cp:revision>
  <dcterms:created xsi:type="dcterms:W3CDTF">2026-06-01T13:46:00Z</dcterms:created>
  <dcterms:modified xsi:type="dcterms:W3CDTF">2026-06-04T12:06:00Z</dcterms:modified>
</cp:coreProperties>
</file>