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153FC" w14:textId="77777777" w:rsidR="00AD6290" w:rsidRDefault="00AD6290" w:rsidP="00396E34">
      <w:pPr>
        <w:pStyle w:val="Studys"/>
        <w:rPr>
          <w:b/>
          <w:bCs/>
          <w:color w:val="EE0000"/>
        </w:rPr>
      </w:pPr>
      <w:r w:rsidRPr="00AD6290">
        <w:rPr>
          <w:b/>
          <w:bCs/>
          <w:color w:val="EE0000"/>
        </w:rPr>
        <w:t>CULTURE : LES RELATIFS</w:t>
      </w:r>
    </w:p>
    <w:p w14:paraId="3B83857F" w14:textId="62B4CC57" w:rsidR="00AD6290" w:rsidRDefault="00AD6290" w:rsidP="00AD6290">
      <w:pPr>
        <w:pStyle w:val="Studys"/>
        <w:shd w:val="clear" w:color="auto" w:fill="FAFECA"/>
      </w:pPr>
      <w:r>
        <w:t>Aussi étrange que cela puisse paraître le « zéro » n’a pas toujours existé en mathématiques bien qu’il fasse référence à un concept simple et facilement compréhensible : l’absence.</w:t>
      </w:r>
    </w:p>
    <w:p w14:paraId="3E31830C" w14:textId="4D10030A" w:rsidR="00AD6290" w:rsidRDefault="00AD6290" w:rsidP="00AD6290">
      <w:pPr>
        <w:pStyle w:val="Studys"/>
        <w:shd w:val="clear" w:color="auto" w:fill="FAFECA"/>
      </w:pPr>
      <w:r>
        <w:t>Le « zéro » est ainsi plutôt une invention récente au regard de l’échelle de l’Humanité et il existe d’ailleurs « plusieurs zéros ».</w:t>
      </w:r>
    </w:p>
    <w:p w14:paraId="3A207088" w14:textId="7A5183E0" w:rsidR="00AD6290" w:rsidRDefault="00AD6290" w:rsidP="00AD6290">
      <w:pPr>
        <w:pStyle w:val="Studys"/>
        <w:shd w:val="clear" w:color="auto" w:fill="FAFECA"/>
      </w:pPr>
      <w:r w:rsidRPr="00AD6290">
        <w:rPr>
          <w:b/>
          <w:bCs/>
        </w:rPr>
        <w:t>Le zéro de position</w:t>
      </w:r>
      <w:r>
        <w:t xml:space="preserve"> fait référence au chiffre noté aujourd’hui 0. Pour écrire les nombres, nous utilisons une numération de position.</w:t>
      </w:r>
    </w:p>
    <w:p w14:paraId="0989D392" w14:textId="77777777" w:rsidR="00AD6290" w:rsidRDefault="00AD6290" w:rsidP="00AD6290">
      <w:pPr>
        <w:pStyle w:val="Studys"/>
        <w:shd w:val="clear" w:color="auto" w:fill="FAFECA"/>
      </w:pPr>
      <w:r>
        <w:t xml:space="preserve">Par exemple, le 1 signifie une dizaine dans le nombre 10 et une centaine dans le nombre 100. </w:t>
      </w:r>
    </w:p>
    <w:p w14:paraId="07864A6E" w14:textId="77777777" w:rsidR="00AD6290" w:rsidRDefault="00AD6290" w:rsidP="00AD6290">
      <w:pPr>
        <w:pStyle w:val="Studys"/>
        <w:shd w:val="clear" w:color="auto" w:fill="FAFECA"/>
      </w:pPr>
      <w:r>
        <w:t>Le 0 indique l’absence d’une quantité.</w:t>
      </w:r>
    </w:p>
    <w:p w14:paraId="45E20EE4" w14:textId="77777777" w:rsidR="00AD6290" w:rsidRDefault="00AD6290" w:rsidP="00AD6290">
      <w:pPr>
        <w:pStyle w:val="Studys"/>
      </w:pPr>
    </w:p>
    <w:p w14:paraId="0C620BC3" w14:textId="243D2223" w:rsidR="00AD6290" w:rsidRDefault="00AD6290" w:rsidP="00AD6290">
      <w:pPr>
        <w:pStyle w:val="Studys"/>
      </w:pPr>
      <w:r>
        <w:t>1) Exemple : 206 se décompose en 2 centaines, 0 dizaine et 6 unités.</w:t>
      </w:r>
    </w:p>
    <w:p w14:paraId="2869DD88" w14:textId="77777777" w:rsidR="00AD6290" w:rsidRDefault="00AD6290" w:rsidP="00AD6290">
      <w:pPr>
        <w:pStyle w:val="Studys"/>
      </w:pPr>
      <w:r>
        <w:t>Complète.</w:t>
      </w:r>
    </w:p>
    <w:p w14:paraId="00646BE6" w14:textId="77777777" w:rsidR="00AD6290" w:rsidRDefault="00AD6290" w:rsidP="00AD6290">
      <w:pPr>
        <w:pStyle w:val="Studys"/>
      </w:pPr>
      <w:r>
        <w:t xml:space="preserve">La présence du 0 permet de ne pas confondre 206 avec 26 dans lequel 2 représente </w:t>
      </w:r>
    </w:p>
    <w:p w14:paraId="278C0097" w14:textId="7E45821A" w:rsidR="00AD6290" w:rsidRDefault="00AD6290" w:rsidP="00AD6290">
      <w:pPr>
        <w:pStyle w:val="Studys"/>
      </w:pPr>
      <w:r>
        <w:t>2 … et 6 représente 6 …</w:t>
      </w:r>
    </w:p>
    <w:p w14:paraId="672CE588" w14:textId="77777777" w:rsidR="00AD6290" w:rsidRDefault="00AD6290" w:rsidP="00AD6290">
      <w:pPr>
        <w:pStyle w:val="Studys"/>
      </w:pPr>
    </w:p>
    <w:p w14:paraId="0AF01B61" w14:textId="68D68C10" w:rsidR="00AD6290" w:rsidRDefault="00AD6290" w:rsidP="00AD6290">
      <w:pPr>
        <w:pStyle w:val="Studys"/>
        <w:shd w:val="clear" w:color="auto" w:fill="FAFECA"/>
      </w:pPr>
      <w:r w:rsidRPr="00AD6290">
        <w:rPr>
          <w:b/>
          <w:bCs/>
          <w:color w:val="auto"/>
        </w:rPr>
        <w:t>Le zéro arithmétique</w:t>
      </w:r>
      <w:r w:rsidRPr="00AD6290">
        <w:rPr>
          <w:color w:val="auto"/>
        </w:rPr>
        <w:t xml:space="preserve"> </w:t>
      </w:r>
      <w:r>
        <w:t>est le nombre avec lequel on effectue des calculs. C’est ce rôle du zéro qui a été le plus difficile à admettre et à diffuser. On a en effet longtemps considéré qu’il ne pouvait exister de nombre avant l’unité, qui était « mère » de tous les autres nombres.</w:t>
      </w:r>
    </w:p>
    <w:p w14:paraId="60745DD3" w14:textId="77777777" w:rsidR="00AD6290" w:rsidRDefault="00AD6290" w:rsidP="00AD6290">
      <w:pPr>
        <w:pStyle w:val="Studys"/>
        <w:shd w:val="clear" w:color="auto" w:fill="FAFECA"/>
      </w:pPr>
    </w:p>
    <w:p w14:paraId="768089C9" w14:textId="5FE1208F" w:rsidR="00AD6290" w:rsidRDefault="00AD6290" w:rsidP="00AD6290">
      <w:pPr>
        <w:pStyle w:val="Studys"/>
        <w:shd w:val="clear" w:color="auto" w:fill="FAFECA"/>
      </w:pPr>
      <w:r>
        <w:lastRenderedPageBreak/>
        <w:t xml:space="preserve">Brahmagupta est un mathématicien indien, né en 598 après Jésus-Christ. Il est resté célèbre grâce à son ouvrage </w:t>
      </w:r>
      <w:proofErr w:type="spellStart"/>
      <w:r>
        <w:t>Brahmasphutasiddhanta</w:t>
      </w:r>
      <w:proofErr w:type="spellEnd"/>
      <w:r>
        <w:t xml:space="preserve">, daté de 628 dans lequel il présente pour la première fois des propriétés de calcul avec un zéro jouant un rôle bel et bien arithmétique. </w:t>
      </w:r>
    </w:p>
    <w:p w14:paraId="08D18038" w14:textId="5AAAF772" w:rsidR="00AD6290" w:rsidRDefault="00AD6290" w:rsidP="00AD6290">
      <w:pPr>
        <w:pStyle w:val="Studys"/>
        <w:shd w:val="clear" w:color="auto" w:fill="FAFECA"/>
      </w:pPr>
      <w:r>
        <w:t xml:space="preserve">Pour ce faire, il introduit au passage les nombres « négatifs » et dégage les règles de calcul associées. </w:t>
      </w:r>
    </w:p>
    <w:p w14:paraId="05C5721D" w14:textId="12A69120" w:rsidR="005E677A" w:rsidRDefault="00AD6290" w:rsidP="00AD6290">
      <w:pPr>
        <w:pStyle w:val="Studys"/>
        <w:shd w:val="clear" w:color="auto" w:fill="FAFECA"/>
      </w:pPr>
      <w:r>
        <w:t>En effet, il cherche notamment quel nombre « a » vérifie une égalité à trous comme 5 + a = 0, puisque 0 devient alors un résultat comme un autre pour une somme. Il s’agit bien sûr de l’opposé de « a » qui s’obtient en calculant 0 − 5 = −5. C’est la démarche que nous avons suivie au début de ce chapitre, empruntant ainsi les traces de Brahmagupta.</w:t>
      </w:r>
    </w:p>
    <w:p w14:paraId="1D3BB647" w14:textId="4F1B9890" w:rsidR="00AD6290" w:rsidRPr="00AD6290" w:rsidRDefault="00A33A2A" w:rsidP="00AD6290">
      <w:r>
        <w:drawing>
          <wp:inline distT="0" distB="0" distL="0" distR="0" wp14:anchorId="70B8AAA5" wp14:editId="77777014">
            <wp:extent cx="1685714" cy="2676190"/>
            <wp:effectExtent l="0" t="0" r="0" b="0"/>
            <wp:docPr id="16859169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916916" name=""/>
                    <pic:cNvPicPr/>
                  </pic:nvPicPr>
                  <pic:blipFill>
                    <a:blip r:embed="rId6"/>
                    <a:stretch>
                      <a:fillRect/>
                    </a:stretch>
                  </pic:blipFill>
                  <pic:spPr>
                    <a:xfrm>
                      <a:off x="0" y="0"/>
                      <a:ext cx="1685714" cy="2676190"/>
                    </a:xfrm>
                    <a:prstGeom prst="rect">
                      <a:avLst/>
                    </a:prstGeom>
                  </pic:spPr>
                </pic:pic>
              </a:graphicData>
            </a:graphic>
          </wp:inline>
        </w:drawing>
      </w:r>
    </w:p>
    <w:p w14:paraId="3E28B950" w14:textId="3A14F492" w:rsidR="00AD6290" w:rsidRDefault="00AD6290" w:rsidP="00AD6290">
      <w:pPr>
        <w:rPr>
          <w:rFonts w:ascii="Verdana" w:hAnsi="Verdana"/>
          <w:color w:val="000000"/>
          <w:sz w:val="28"/>
        </w:rPr>
      </w:pPr>
      <w:r>
        <w:rPr>
          <w:rFonts w:ascii="Verdana" w:hAnsi="Verdana"/>
          <w:color w:val="000000"/>
          <w:sz w:val="28"/>
        </w:rPr>
        <w:t>2) Complète ce tableau</w:t>
      </w:r>
    </w:p>
    <w:tbl>
      <w:tblPr>
        <w:tblStyle w:val="Grilledutableau"/>
        <w:tblW w:w="10485" w:type="dxa"/>
        <w:tblLook w:val="04A0" w:firstRow="1" w:lastRow="0" w:firstColumn="1" w:lastColumn="0" w:noHBand="0" w:noVBand="1"/>
      </w:tblPr>
      <w:tblGrid>
        <w:gridCol w:w="1838"/>
        <w:gridCol w:w="2161"/>
        <w:gridCol w:w="2162"/>
        <w:gridCol w:w="2162"/>
        <w:gridCol w:w="2162"/>
      </w:tblGrid>
      <w:tr w:rsidR="00AD6290" w14:paraId="39A88261" w14:textId="77777777" w:rsidTr="00AD6290">
        <w:tc>
          <w:tcPr>
            <w:tcW w:w="1838" w:type="dxa"/>
          </w:tcPr>
          <w:p w14:paraId="23C27481" w14:textId="64CBEE1B" w:rsidR="00AD6290" w:rsidRDefault="00AD6290" w:rsidP="00AD6290">
            <w:pPr>
              <w:rPr>
                <w:rFonts w:ascii="Verdana" w:hAnsi="Verdana"/>
                <w:color w:val="000000"/>
                <w:sz w:val="28"/>
              </w:rPr>
            </w:pPr>
            <w:r>
              <w:rPr>
                <w:rFonts w:ascii="Verdana" w:hAnsi="Verdana"/>
                <w:color w:val="000000"/>
                <w:sz w:val="28"/>
              </w:rPr>
              <w:t>Égalité</w:t>
            </w:r>
          </w:p>
        </w:tc>
        <w:tc>
          <w:tcPr>
            <w:tcW w:w="2161" w:type="dxa"/>
          </w:tcPr>
          <w:p w14:paraId="75FC33AE" w14:textId="0804E083" w:rsidR="00AD6290" w:rsidRPr="00AD6290" w:rsidRDefault="00AD6290" w:rsidP="00AD6290">
            <w:pPr>
              <w:jc w:val="center"/>
              <w:rPr>
                <w:rFonts w:ascii="Verdana" w:hAnsi="Verdana"/>
                <w:color w:val="000000"/>
                <w:sz w:val="28"/>
                <w:szCs w:val="28"/>
              </w:rPr>
            </w:pPr>
            <w:r w:rsidRPr="00AD6290">
              <w:rPr>
                <w:rFonts w:ascii="Verdana" w:hAnsi="Verdana"/>
                <w:color w:val="000000"/>
                <w:sz w:val="28"/>
                <w:szCs w:val="28"/>
              </w:rPr>
              <w:t>10 + a = 0</w:t>
            </w:r>
          </w:p>
        </w:tc>
        <w:tc>
          <w:tcPr>
            <w:tcW w:w="2162" w:type="dxa"/>
          </w:tcPr>
          <w:p w14:paraId="67578A9A" w14:textId="7937EA9F" w:rsidR="00AD6290" w:rsidRPr="00AD6290" w:rsidRDefault="00AD6290" w:rsidP="00AD6290">
            <w:pPr>
              <w:jc w:val="center"/>
              <w:rPr>
                <w:rFonts w:ascii="Verdana" w:hAnsi="Verdana"/>
                <w:color w:val="000000"/>
                <w:sz w:val="28"/>
                <w:szCs w:val="28"/>
              </w:rPr>
            </w:pPr>
            <w:r w:rsidRPr="00AD6290">
              <w:rPr>
                <w:rFonts w:ascii="Verdana" w:hAnsi="Verdana"/>
                <w:color w:val="000000"/>
                <w:sz w:val="28"/>
                <w:szCs w:val="28"/>
              </w:rPr>
              <w:t>(-6) + a = 0</w:t>
            </w:r>
          </w:p>
        </w:tc>
        <w:tc>
          <w:tcPr>
            <w:tcW w:w="2162" w:type="dxa"/>
          </w:tcPr>
          <w:p w14:paraId="246D2178" w14:textId="29B97B93" w:rsidR="00AD6290" w:rsidRPr="00AD6290" w:rsidRDefault="00AD6290" w:rsidP="00AD6290">
            <w:pPr>
              <w:jc w:val="center"/>
              <w:rPr>
                <w:rFonts w:ascii="Verdana" w:hAnsi="Verdana"/>
                <w:color w:val="000000"/>
                <w:sz w:val="28"/>
                <w:szCs w:val="28"/>
              </w:rPr>
            </w:pPr>
            <w:r w:rsidRPr="00AD6290">
              <w:rPr>
                <w:rFonts w:ascii="Verdana" w:hAnsi="Verdana"/>
                <w:color w:val="000000"/>
                <w:sz w:val="28"/>
                <w:szCs w:val="28"/>
              </w:rPr>
              <w:t>15,2 + a = 0</w:t>
            </w:r>
          </w:p>
        </w:tc>
        <w:tc>
          <w:tcPr>
            <w:tcW w:w="2162" w:type="dxa"/>
          </w:tcPr>
          <w:p w14:paraId="09A9C52D" w14:textId="51C4EDF6" w:rsidR="00AD6290" w:rsidRPr="00AD6290" w:rsidRDefault="00AD6290" w:rsidP="00AD6290">
            <w:pPr>
              <w:jc w:val="center"/>
              <w:rPr>
                <w:rFonts w:ascii="Verdana" w:hAnsi="Verdana"/>
                <w:color w:val="000000"/>
                <w:sz w:val="28"/>
                <w:szCs w:val="28"/>
              </w:rPr>
            </w:pPr>
            <w:r w:rsidRPr="00AD6290">
              <w:rPr>
                <w:rFonts w:ascii="Verdana" w:hAnsi="Verdana"/>
                <w:color w:val="000000"/>
                <w:sz w:val="28"/>
                <w:szCs w:val="28"/>
              </w:rPr>
              <w:t>… + a = 0</w:t>
            </w:r>
          </w:p>
        </w:tc>
      </w:tr>
      <w:tr w:rsidR="00AD6290" w14:paraId="05089CBB" w14:textId="77777777" w:rsidTr="00AD6290">
        <w:tc>
          <w:tcPr>
            <w:tcW w:w="1838" w:type="dxa"/>
          </w:tcPr>
          <w:p w14:paraId="109E9BE2" w14:textId="3B8A2DE5" w:rsidR="00AD6290" w:rsidRDefault="00AD6290" w:rsidP="00AD6290">
            <w:pPr>
              <w:rPr>
                <w:rFonts w:ascii="Verdana" w:hAnsi="Verdana"/>
                <w:color w:val="000000"/>
                <w:sz w:val="28"/>
              </w:rPr>
            </w:pPr>
            <w:r>
              <w:rPr>
                <w:rFonts w:ascii="Verdana" w:hAnsi="Verdana"/>
                <w:color w:val="000000"/>
                <w:sz w:val="28"/>
              </w:rPr>
              <w:t>Valeur de a</w:t>
            </w:r>
          </w:p>
        </w:tc>
        <w:tc>
          <w:tcPr>
            <w:tcW w:w="2161" w:type="dxa"/>
          </w:tcPr>
          <w:p w14:paraId="2FCEDC02" w14:textId="77777777" w:rsidR="00AD6290" w:rsidRPr="00AD6290" w:rsidRDefault="00AD6290" w:rsidP="00AD6290">
            <w:pPr>
              <w:jc w:val="center"/>
              <w:rPr>
                <w:rFonts w:ascii="Verdana" w:hAnsi="Verdana"/>
                <w:color w:val="000000"/>
                <w:sz w:val="28"/>
                <w:szCs w:val="28"/>
              </w:rPr>
            </w:pPr>
          </w:p>
        </w:tc>
        <w:tc>
          <w:tcPr>
            <w:tcW w:w="2162" w:type="dxa"/>
          </w:tcPr>
          <w:p w14:paraId="2DDB0754" w14:textId="77777777" w:rsidR="00AD6290" w:rsidRPr="00AD6290" w:rsidRDefault="00AD6290" w:rsidP="00AD6290">
            <w:pPr>
              <w:jc w:val="center"/>
              <w:rPr>
                <w:rFonts w:ascii="Verdana" w:hAnsi="Verdana"/>
                <w:color w:val="000000"/>
                <w:sz w:val="28"/>
                <w:szCs w:val="28"/>
              </w:rPr>
            </w:pPr>
          </w:p>
        </w:tc>
        <w:tc>
          <w:tcPr>
            <w:tcW w:w="2162" w:type="dxa"/>
          </w:tcPr>
          <w:p w14:paraId="46B4E9BF" w14:textId="77777777" w:rsidR="00AD6290" w:rsidRPr="00AD6290" w:rsidRDefault="00AD6290" w:rsidP="00AD6290">
            <w:pPr>
              <w:jc w:val="center"/>
              <w:rPr>
                <w:rFonts w:ascii="Verdana" w:hAnsi="Verdana"/>
                <w:color w:val="000000"/>
                <w:sz w:val="28"/>
                <w:szCs w:val="28"/>
              </w:rPr>
            </w:pPr>
          </w:p>
        </w:tc>
        <w:tc>
          <w:tcPr>
            <w:tcW w:w="2162" w:type="dxa"/>
          </w:tcPr>
          <w:p w14:paraId="25782220" w14:textId="110CF8B2" w:rsidR="00AD6290" w:rsidRPr="00AD6290" w:rsidRDefault="00AD6290" w:rsidP="00AD6290">
            <w:pPr>
              <w:jc w:val="center"/>
              <w:rPr>
                <w:rFonts w:ascii="Verdana" w:hAnsi="Verdana"/>
                <w:color w:val="000000"/>
                <w:sz w:val="28"/>
                <w:szCs w:val="28"/>
              </w:rPr>
            </w:pPr>
            <w:r w:rsidRPr="00AD6290">
              <w:rPr>
                <w:rFonts w:ascii="Verdana" w:hAnsi="Verdana"/>
                <w:color w:val="000000"/>
                <w:sz w:val="28"/>
                <w:szCs w:val="28"/>
              </w:rPr>
              <w:t>-8,5</w:t>
            </w:r>
          </w:p>
        </w:tc>
      </w:tr>
    </w:tbl>
    <w:p w14:paraId="3ACC48C2" w14:textId="77777777" w:rsidR="00AD6290" w:rsidRDefault="00AD6290" w:rsidP="00AD6290">
      <w:pPr>
        <w:rPr>
          <w:rFonts w:ascii="Verdana" w:hAnsi="Verdana"/>
          <w:color w:val="000000"/>
          <w:sz w:val="28"/>
        </w:rPr>
      </w:pPr>
    </w:p>
    <w:p w14:paraId="4393A43F" w14:textId="77777777" w:rsidR="00A33A2A" w:rsidRDefault="00A33A2A" w:rsidP="00AD6290">
      <w:pPr>
        <w:rPr>
          <w:rFonts w:ascii="Verdana" w:hAnsi="Verdana"/>
          <w:color w:val="000000"/>
          <w:sz w:val="28"/>
        </w:rPr>
      </w:pPr>
    </w:p>
    <w:p w14:paraId="293DD9C6" w14:textId="77777777" w:rsidR="00A33A2A" w:rsidRDefault="00A33A2A" w:rsidP="00AD6290">
      <w:pPr>
        <w:rPr>
          <w:rFonts w:ascii="Verdana" w:hAnsi="Verdana"/>
          <w:color w:val="000000"/>
          <w:sz w:val="28"/>
        </w:rPr>
      </w:pPr>
    </w:p>
    <w:p w14:paraId="161A910C" w14:textId="77777777" w:rsidR="00AD6290" w:rsidRDefault="00AD6290" w:rsidP="00A33A2A">
      <w:pPr>
        <w:pStyle w:val="Studys"/>
        <w:shd w:val="clear" w:color="auto" w:fill="FAFECA"/>
      </w:pPr>
      <w:r>
        <w:lastRenderedPageBreak/>
        <w:t xml:space="preserve">Dans son ouvrage, Brahmagupta considère les nombres positifs comme des « biens » et les nombres négatifs comme des « dettes ».  </w:t>
      </w:r>
    </w:p>
    <w:p w14:paraId="0D84C6A4" w14:textId="1622D4FE" w:rsidR="00AD6290" w:rsidRDefault="00AD6290" w:rsidP="00A33A2A">
      <w:pPr>
        <w:pStyle w:val="Studys"/>
        <w:shd w:val="clear" w:color="auto" w:fill="FAFECA"/>
      </w:pPr>
      <w:r>
        <w:t>Le mot sanskrit qu’il utilise pour désigner le zéro se traduit par « le vide » ou « le néant ». À noter qu’il écrit en vers tous les énoncés athématiques, comme il est de coutume à l’époque en Inde et donc en langue sanskrite.</w:t>
      </w:r>
    </w:p>
    <w:p w14:paraId="39C5270B" w14:textId="77777777" w:rsidR="00AD6290" w:rsidRDefault="00AD6290" w:rsidP="00AD6290">
      <w:pPr>
        <w:pStyle w:val="Studys"/>
      </w:pPr>
    </w:p>
    <w:p w14:paraId="5B77A3F1" w14:textId="5CB90B6D" w:rsidR="00AD6290" w:rsidRDefault="00AD6290" w:rsidP="00AD6290">
      <w:pPr>
        <w:pStyle w:val="Studys"/>
      </w:pPr>
      <w:r>
        <w:t>3</w:t>
      </w:r>
      <w:r w:rsidR="00A33A2A">
        <w:t>)</w:t>
      </w:r>
      <w:r>
        <w:t xml:space="preserve"> Traduis ces règles énoncées à la manière de Brahmagupta par des règles de ton cours.</w:t>
      </w:r>
    </w:p>
    <w:p w14:paraId="17D93151" w14:textId="77777777" w:rsidR="00AD6290" w:rsidRDefault="00AD6290" w:rsidP="00AD6290">
      <w:pPr>
        <w:pStyle w:val="Studys"/>
      </w:pPr>
      <w:r>
        <w:t>a. La somme de deux biens est un bien.</w:t>
      </w:r>
    </w:p>
    <w:p w14:paraId="02459EF6" w14:textId="3F218FC6" w:rsidR="00AD6290" w:rsidRDefault="00A33A2A" w:rsidP="00AD6290">
      <w:pPr>
        <w:pStyle w:val="Studys"/>
      </w:pPr>
      <w:r>
        <w:t>…</w:t>
      </w:r>
    </w:p>
    <w:p w14:paraId="51DC9406" w14:textId="77777777" w:rsidR="00A33A2A" w:rsidRDefault="00A33A2A" w:rsidP="00AD6290">
      <w:pPr>
        <w:pStyle w:val="Studys"/>
      </w:pPr>
    </w:p>
    <w:p w14:paraId="43EFEF20" w14:textId="77777777" w:rsidR="00AD6290" w:rsidRDefault="00AD6290" w:rsidP="00AD6290">
      <w:pPr>
        <w:pStyle w:val="Studys"/>
      </w:pPr>
      <w:r>
        <w:t>b. La somme de deux dettes est une dette.</w:t>
      </w:r>
    </w:p>
    <w:p w14:paraId="66B57B76" w14:textId="05B3E26A" w:rsidR="00AD6290" w:rsidRDefault="00A33A2A" w:rsidP="00AD6290">
      <w:pPr>
        <w:pStyle w:val="Studys"/>
      </w:pPr>
      <w:r>
        <w:t>…</w:t>
      </w:r>
    </w:p>
    <w:p w14:paraId="1A41B748" w14:textId="77777777" w:rsidR="00A33A2A" w:rsidRDefault="00A33A2A" w:rsidP="00AD6290">
      <w:pPr>
        <w:pStyle w:val="Studys"/>
      </w:pPr>
    </w:p>
    <w:p w14:paraId="5B4E50BB" w14:textId="77777777" w:rsidR="00AD6290" w:rsidRDefault="00AD6290" w:rsidP="00AD6290">
      <w:pPr>
        <w:pStyle w:val="Studys"/>
      </w:pPr>
      <w:r>
        <w:t>c. La somme d’un bien et d’une dette, s’ils sont égaux, est zéro.</w:t>
      </w:r>
    </w:p>
    <w:p w14:paraId="667C013B" w14:textId="1767F503" w:rsidR="00AD6290" w:rsidRDefault="00A33A2A" w:rsidP="00AD6290">
      <w:pPr>
        <w:pStyle w:val="Studys"/>
      </w:pPr>
      <w:r>
        <w:t>…</w:t>
      </w:r>
    </w:p>
    <w:p w14:paraId="3E481278" w14:textId="77777777" w:rsidR="00AD6290" w:rsidRDefault="00AD6290" w:rsidP="00AD6290">
      <w:pPr>
        <w:pStyle w:val="Studys"/>
      </w:pPr>
    </w:p>
    <w:p w14:paraId="769AE15D" w14:textId="0A2F21BA" w:rsidR="00AD6290" w:rsidRDefault="00AD6290" w:rsidP="00AD6290">
      <w:pPr>
        <w:pStyle w:val="Studys"/>
      </w:pPr>
      <w:r>
        <w:t>4</w:t>
      </w:r>
      <w:r w:rsidR="00A33A2A">
        <w:t>)</w:t>
      </w:r>
      <w:r>
        <w:t xml:space="preserve"> Traduis ces conséquences des règles énoncées par Brahmagupta sous la forme d’opérations.</w:t>
      </w:r>
    </w:p>
    <w:p w14:paraId="2EC4AF03" w14:textId="77777777" w:rsidR="00AD6290" w:rsidRDefault="00AD6290" w:rsidP="00AD6290">
      <w:pPr>
        <w:pStyle w:val="Studys"/>
      </w:pPr>
      <w:r>
        <w:t>a. La somme de zéro et d’une dette de 7 pièces est une dette de 7 pièces.</w:t>
      </w:r>
    </w:p>
    <w:p w14:paraId="4A7AD43D" w14:textId="1496295C" w:rsidR="00AD6290" w:rsidRDefault="00A33A2A" w:rsidP="00AD6290">
      <w:pPr>
        <w:pStyle w:val="Studys"/>
      </w:pPr>
      <w:r>
        <w:t>…</w:t>
      </w:r>
    </w:p>
    <w:p w14:paraId="032FFA64" w14:textId="77777777" w:rsidR="00A33A2A" w:rsidRDefault="00A33A2A" w:rsidP="00AD6290">
      <w:pPr>
        <w:pStyle w:val="Studys"/>
      </w:pPr>
    </w:p>
    <w:p w14:paraId="652D134E" w14:textId="77777777" w:rsidR="00AD6290" w:rsidRDefault="00AD6290" w:rsidP="00AD6290">
      <w:pPr>
        <w:pStyle w:val="Studys"/>
      </w:pPr>
      <w:r>
        <w:lastRenderedPageBreak/>
        <w:t>b. Une dette de 10 pièces soustraite de zéro est un bien de 10 pièces.</w:t>
      </w:r>
    </w:p>
    <w:p w14:paraId="0D4A8DCD" w14:textId="373BDB59" w:rsidR="00AD6290" w:rsidRDefault="00A33A2A" w:rsidP="00AD6290">
      <w:pPr>
        <w:pStyle w:val="Studys"/>
      </w:pPr>
      <w:r>
        <w:t>…</w:t>
      </w:r>
    </w:p>
    <w:p w14:paraId="4ADD8739" w14:textId="77777777" w:rsidR="00A33A2A" w:rsidRDefault="00A33A2A" w:rsidP="00AD6290">
      <w:pPr>
        <w:pStyle w:val="Studys"/>
      </w:pPr>
    </w:p>
    <w:p w14:paraId="002EAB9F" w14:textId="77777777" w:rsidR="00AD6290" w:rsidRDefault="00AD6290" w:rsidP="00AD6290">
      <w:pPr>
        <w:pStyle w:val="Studys"/>
      </w:pPr>
      <w:r>
        <w:t>c. Un bien de 20 pièces soustrait de zéro est une dette de 20 pièces.</w:t>
      </w:r>
    </w:p>
    <w:p w14:paraId="197AA471" w14:textId="7AF2CEC8" w:rsidR="00AD6290" w:rsidRDefault="00A33A2A" w:rsidP="00AD6290">
      <w:pPr>
        <w:pStyle w:val="Studys"/>
      </w:pPr>
      <w:r>
        <w:t>…</w:t>
      </w:r>
    </w:p>
    <w:p w14:paraId="110346F1" w14:textId="77777777" w:rsidR="00AD6290" w:rsidRDefault="00AD6290" w:rsidP="00AD6290">
      <w:pPr>
        <w:pStyle w:val="Studys"/>
      </w:pPr>
    </w:p>
    <w:p w14:paraId="45C53CC3" w14:textId="4FF3D29B" w:rsidR="00AD6290" w:rsidRDefault="00AD6290" w:rsidP="00AD6290">
      <w:pPr>
        <w:pStyle w:val="Studys"/>
      </w:pPr>
      <w:r>
        <w:t>5</w:t>
      </w:r>
      <w:r w:rsidR="00A33A2A">
        <w:t>)</w:t>
      </w:r>
      <w:r>
        <w:t xml:space="preserve"> Traduis ces règles énoncées à la manière de Brahmagupta et que tu apprendras l’année prochaine.</w:t>
      </w:r>
    </w:p>
    <w:p w14:paraId="3AB8CD21" w14:textId="77777777" w:rsidR="00AD6290" w:rsidRDefault="00AD6290" w:rsidP="00AD6290">
      <w:pPr>
        <w:pStyle w:val="Studys"/>
      </w:pPr>
      <w:r>
        <w:t>a. Le produit de deux biens est un bien.</w:t>
      </w:r>
    </w:p>
    <w:p w14:paraId="5EA23132" w14:textId="2D74C65C" w:rsidR="00AD6290" w:rsidRDefault="00A33A2A" w:rsidP="00AD6290">
      <w:pPr>
        <w:pStyle w:val="Studys"/>
      </w:pPr>
      <w:r>
        <w:t>…</w:t>
      </w:r>
    </w:p>
    <w:p w14:paraId="089A0B9A" w14:textId="77777777" w:rsidR="00A33A2A" w:rsidRDefault="00A33A2A" w:rsidP="00AD6290">
      <w:pPr>
        <w:pStyle w:val="Studys"/>
      </w:pPr>
    </w:p>
    <w:p w14:paraId="0F462C93" w14:textId="77777777" w:rsidR="00AD6290" w:rsidRDefault="00AD6290" w:rsidP="00AD6290">
      <w:pPr>
        <w:pStyle w:val="Studys"/>
      </w:pPr>
      <w:r>
        <w:t>b. Le produit de deux dettes est un bien.</w:t>
      </w:r>
    </w:p>
    <w:p w14:paraId="1228BBFA" w14:textId="3D5B3225" w:rsidR="00AD6290" w:rsidRDefault="00A33A2A" w:rsidP="00AD6290">
      <w:pPr>
        <w:pStyle w:val="Studys"/>
      </w:pPr>
      <w:r>
        <w:t>…</w:t>
      </w:r>
    </w:p>
    <w:p w14:paraId="789C4218" w14:textId="77777777" w:rsidR="00A33A2A" w:rsidRDefault="00A33A2A" w:rsidP="00AD6290">
      <w:pPr>
        <w:pStyle w:val="Studys"/>
      </w:pPr>
    </w:p>
    <w:p w14:paraId="3FC01E9E" w14:textId="77777777" w:rsidR="00AD6290" w:rsidRDefault="00AD6290" w:rsidP="00AD6290">
      <w:pPr>
        <w:pStyle w:val="Studys"/>
      </w:pPr>
      <w:r>
        <w:t>c. Le produit d’une dette et d’un bien est une dette.</w:t>
      </w:r>
    </w:p>
    <w:p w14:paraId="48636119" w14:textId="180F1657" w:rsidR="00AD6290" w:rsidRDefault="004037D3" w:rsidP="00AD6290">
      <w:pPr>
        <w:pStyle w:val="Studys"/>
      </w:pPr>
      <w:r>
        <w:t>…</w:t>
      </w:r>
    </w:p>
    <w:p w14:paraId="3620AB37" w14:textId="77777777" w:rsidR="004037D3" w:rsidRDefault="004037D3" w:rsidP="00AD6290">
      <w:pPr>
        <w:pStyle w:val="Studys"/>
      </w:pPr>
    </w:p>
    <w:p w14:paraId="2790E3C9" w14:textId="77777777" w:rsidR="00AD6290" w:rsidRDefault="00AD6290" w:rsidP="00AD6290">
      <w:pPr>
        <w:pStyle w:val="Studys"/>
      </w:pPr>
      <w:r>
        <w:t>d. Le quotient d’un bien et d’une dette est une dette.</w:t>
      </w:r>
    </w:p>
    <w:p w14:paraId="7C7F587A" w14:textId="7525B21F" w:rsidR="00AD6290" w:rsidRDefault="00A33A2A" w:rsidP="00AD6290">
      <w:pPr>
        <w:pStyle w:val="Studys"/>
      </w:pPr>
      <w:r>
        <w:t>…</w:t>
      </w:r>
    </w:p>
    <w:p w14:paraId="3C7244F2" w14:textId="77777777" w:rsidR="00AD6290" w:rsidRDefault="00AD6290" w:rsidP="00AD6290">
      <w:pPr>
        <w:pStyle w:val="Studys"/>
      </w:pPr>
    </w:p>
    <w:p w14:paraId="62FB2945" w14:textId="4630AAA0" w:rsidR="00AD6290" w:rsidRDefault="00AD6290" w:rsidP="00A33A2A">
      <w:pPr>
        <w:pStyle w:val="Studys"/>
        <w:shd w:val="clear" w:color="auto" w:fill="FAFECA"/>
      </w:pPr>
      <w:r>
        <w:t xml:space="preserve">Il serait abusif de dire que Brahmagupta a créé le zéro arithmétique mais il est le premier mathématicien à l’avoir formalisé à l’écrit (et dont des </w:t>
      </w:r>
      <w:r>
        <w:lastRenderedPageBreak/>
        <w:t>traces subsistent) et le premier à en avoir énoncé les propriétés de calcul. Il a néanmoins commis une grosse erreur au sujet de la division « zéro divisé par zéro » qu’il pense égale, à tort, à zéro.</w:t>
      </w:r>
    </w:p>
    <w:p w14:paraId="239B0442" w14:textId="5BF03967" w:rsidR="00AD6290" w:rsidRDefault="00AD6290" w:rsidP="00A33A2A">
      <w:pPr>
        <w:pStyle w:val="Studys"/>
        <w:shd w:val="clear" w:color="auto" w:fill="FAFECA"/>
      </w:pPr>
      <w:r>
        <w:t xml:space="preserve">Brahmagupta a aussi travaillé dans d’autres domaines des </w:t>
      </w:r>
      <w:r w:rsidR="00A33A2A">
        <w:t>m</w:t>
      </w:r>
      <w:r>
        <w:t>athématiques (en géométrie, sur le périmètre de figures, ou en algèbre, sur la résolution d’équations, par exemple).</w:t>
      </w:r>
    </w:p>
    <w:p w14:paraId="0A8437B4" w14:textId="57FBE72B" w:rsidR="00AD6290" w:rsidRDefault="00AD6290" w:rsidP="00A33A2A">
      <w:pPr>
        <w:pStyle w:val="Studys"/>
        <w:shd w:val="clear" w:color="auto" w:fill="FAFECA"/>
      </w:pPr>
      <w:r>
        <w:t>La diffusion des nombres négatifs en Occident est cependant difficile tout comme l’acceptation du zéro que certains mathématiciens refusent obstinément. Ils prétextent ainsi qu’il est impossible d’ôter quelque chose de rien et que l’usage des nombres négatifs conduit à des résultats faux.  Ainsi, Fibonacci (vers 1 200) connaît les nombres négatifs, mais ne leur associe que la notion de dettes, et évite les solutions négatives dans la résolution de ses problèmes (« On ne peut pas ajouter une quantité à 7 pour obtenir 2. »). Il faut attendre le XVIIe siècle pour que ces questions soient définitivement tranchées, notamment par John Wallis, qui interprète les nombres négatifs comme des déplacements vers la gauche sur une droite.</w:t>
      </w:r>
    </w:p>
    <w:p w14:paraId="48855234" w14:textId="77777777" w:rsidR="00A33A2A" w:rsidRDefault="00A33A2A" w:rsidP="00A33A2A">
      <w:pPr>
        <w:rPr>
          <w:rFonts w:ascii="Verdana" w:hAnsi="Verdana"/>
          <w:color w:val="000000"/>
          <w:sz w:val="28"/>
        </w:rPr>
      </w:pPr>
    </w:p>
    <w:p w14:paraId="10F24E2F" w14:textId="02FE50E8" w:rsidR="00A33A2A" w:rsidRPr="00A33A2A" w:rsidRDefault="00A33A2A" w:rsidP="00A33A2A">
      <w:r>
        <w:drawing>
          <wp:inline distT="0" distB="0" distL="0" distR="0" wp14:anchorId="71728582" wp14:editId="5178B308">
            <wp:extent cx="5590476" cy="2047619"/>
            <wp:effectExtent l="0" t="0" r="0" b="0"/>
            <wp:docPr id="19389549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954973" name=""/>
                    <pic:cNvPicPr/>
                  </pic:nvPicPr>
                  <pic:blipFill>
                    <a:blip r:embed="rId7"/>
                    <a:stretch>
                      <a:fillRect/>
                    </a:stretch>
                  </pic:blipFill>
                  <pic:spPr>
                    <a:xfrm>
                      <a:off x="0" y="0"/>
                      <a:ext cx="5590476" cy="2047619"/>
                    </a:xfrm>
                    <a:prstGeom prst="rect">
                      <a:avLst/>
                    </a:prstGeom>
                  </pic:spPr>
                </pic:pic>
              </a:graphicData>
            </a:graphic>
          </wp:inline>
        </w:drawing>
      </w:r>
    </w:p>
    <w:sectPr w:rsidR="00A33A2A" w:rsidRPr="00A33A2A" w:rsidSect="005E337D">
      <w:headerReference w:type="default" r:id="rId8"/>
      <w:footerReference w:type="default" r:id="rId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A5159" w14:textId="77777777" w:rsidR="00416255" w:rsidRDefault="00416255" w:rsidP="0093645C">
      <w:pPr>
        <w:spacing w:after="0" w:line="240" w:lineRule="auto"/>
      </w:pPr>
      <w:r>
        <w:separator/>
      </w:r>
    </w:p>
  </w:endnote>
  <w:endnote w:type="continuationSeparator" w:id="0">
    <w:p w14:paraId="79B502E1" w14:textId="77777777" w:rsidR="00416255" w:rsidRDefault="00416255" w:rsidP="0093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9606" w14:textId="77777777" w:rsidR="005E337D" w:rsidRDefault="005E337D">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1C534490" w14:textId="77777777" w:rsidR="005E337D" w:rsidRDefault="005E337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2049" w14:textId="77777777" w:rsidR="00416255" w:rsidRDefault="00416255" w:rsidP="0093645C">
      <w:pPr>
        <w:spacing w:after="0" w:line="240" w:lineRule="auto"/>
      </w:pPr>
      <w:r>
        <w:separator/>
      </w:r>
    </w:p>
  </w:footnote>
  <w:footnote w:type="continuationSeparator" w:id="0">
    <w:p w14:paraId="62EC84AA" w14:textId="77777777" w:rsidR="00416255" w:rsidRDefault="00416255" w:rsidP="0093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45B6" w14:textId="65867B85" w:rsidR="00B544FC" w:rsidRPr="00B544FC" w:rsidRDefault="00B544FC" w:rsidP="00B544FC">
    <w:pPr>
      <w:pStyle w:val="En-tte"/>
      <w:pBdr>
        <w:bottom w:val="single" w:sz="4" w:space="1" w:color="003300"/>
      </w:pBdr>
      <w:jc w:val="center"/>
      <w:rPr>
        <w:rFonts w:ascii="Arial" w:hAnsi="Arial" w:cs="Arial"/>
        <w:sz w:val="28"/>
      </w:rPr>
    </w:pPr>
    <w:r>
      <w:rPr>
        <w:rFonts w:ascii="Arial" w:hAnsi="Arial" w:cs="Arial"/>
        <w:sz w:val="28"/>
      </w:rPr>
      <w:tab/>
      <w:t>Cahier_2026_5</w:t>
    </w:r>
    <w:r w:rsidRPr="00097764">
      <w:rPr>
        <w:rFonts w:ascii="Arial" w:hAnsi="Arial" w:cs="Arial"/>
        <w:sz w:val="28"/>
        <w:vertAlign w:val="superscript"/>
      </w:rPr>
      <w:t>e</w:t>
    </w:r>
    <w:r>
      <w:rPr>
        <w:rFonts w:ascii="Arial" w:hAnsi="Arial" w:cs="Arial"/>
        <w:sz w:val="28"/>
      </w:rPr>
      <w:t>_A2_S</w:t>
    </w:r>
    <w:r w:rsidR="00B84D7B">
      <w:rPr>
        <w:rFonts w:ascii="Arial" w:hAnsi="Arial" w:cs="Arial"/>
        <w:sz w:val="28"/>
      </w:rPr>
      <w:t>8</w:t>
    </w:r>
    <w:r w:rsidRPr="00B544FC">
      <w:rPr>
        <w:rFonts w:ascii="Arial" w:hAnsi="Arial" w:cs="Arial"/>
        <w:sz w:val="28"/>
      </w:rPr>
      <w:tab/>
      <w:t xml:space="preserve">Page </w:t>
    </w:r>
    <w:r w:rsidRPr="00B544FC">
      <w:rPr>
        <w:rFonts w:ascii="Arial" w:hAnsi="Arial" w:cs="Arial"/>
        <w:sz w:val="28"/>
      </w:rPr>
      <w:fldChar w:fldCharType="begin"/>
    </w:r>
    <w:r w:rsidRPr="00B544FC">
      <w:rPr>
        <w:rFonts w:ascii="Arial" w:hAnsi="Arial" w:cs="Arial"/>
        <w:sz w:val="28"/>
      </w:rPr>
      <w:instrText xml:space="preserve"> PAGE </w:instrText>
    </w:r>
    <w:r w:rsidRPr="00B544FC">
      <w:rPr>
        <w:rFonts w:ascii="Arial" w:hAnsi="Arial" w:cs="Arial"/>
        <w:sz w:val="28"/>
      </w:rPr>
      <w:fldChar w:fldCharType="separate"/>
    </w:r>
    <w:r w:rsidRPr="00B544FC">
      <w:rPr>
        <w:rFonts w:ascii="Arial" w:hAnsi="Arial" w:cs="Arial"/>
        <w:noProof/>
        <w:sz w:val="28"/>
      </w:rPr>
      <w:t>1</w:t>
    </w:r>
    <w:r w:rsidRPr="00B544FC">
      <w:rPr>
        <w:rFonts w:ascii="Arial" w:hAnsi="Arial" w:cs="Arial"/>
        <w:sz w:val="28"/>
      </w:rPr>
      <w:fldChar w:fldCharType="end"/>
    </w:r>
    <w:r w:rsidRPr="00B544FC">
      <w:rPr>
        <w:rFonts w:ascii="Arial" w:hAnsi="Arial" w:cs="Arial"/>
        <w:sz w:val="28"/>
      </w:rPr>
      <w:t xml:space="preserve"> Sur </w:t>
    </w:r>
    <w:r w:rsidRPr="00B544FC">
      <w:rPr>
        <w:rFonts w:ascii="Arial" w:hAnsi="Arial" w:cs="Arial"/>
        <w:sz w:val="28"/>
      </w:rPr>
      <w:fldChar w:fldCharType="begin"/>
    </w:r>
    <w:r w:rsidRPr="00B544FC">
      <w:rPr>
        <w:rFonts w:ascii="Arial" w:hAnsi="Arial" w:cs="Arial"/>
        <w:sz w:val="28"/>
      </w:rPr>
      <w:instrText xml:space="preserve"> NUMPAGES </w:instrText>
    </w:r>
    <w:r w:rsidRPr="00B544FC">
      <w:rPr>
        <w:rFonts w:ascii="Arial" w:hAnsi="Arial" w:cs="Arial"/>
        <w:sz w:val="28"/>
      </w:rPr>
      <w:fldChar w:fldCharType="separate"/>
    </w:r>
    <w:r w:rsidRPr="00B544FC">
      <w:rPr>
        <w:rFonts w:ascii="Arial" w:hAnsi="Arial" w:cs="Arial"/>
        <w:noProof/>
        <w:sz w:val="28"/>
      </w:rPr>
      <w:t>3</w:t>
    </w:r>
    <w:r w:rsidRPr="00B544FC">
      <w:rPr>
        <w:rFonts w:ascii="Arial" w:hAnsi="Arial" w:cs="Arial"/>
        <w:sz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5C"/>
    <w:rsid w:val="0001015C"/>
    <w:rsid w:val="0001197B"/>
    <w:rsid w:val="000119CC"/>
    <w:rsid w:val="000132B5"/>
    <w:rsid w:val="00024006"/>
    <w:rsid w:val="000607C5"/>
    <w:rsid w:val="000D3A15"/>
    <w:rsid w:val="000F4FC8"/>
    <w:rsid w:val="00134DFC"/>
    <w:rsid w:val="00164C49"/>
    <w:rsid w:val="0018384B"/>
    <w:rsid w:val="001909BC"/>
    <w:rsid w:val="001F5FD5"/>
    <w:rsid w:val="00207444"/>
    <w:rsid w:val="002266DC"/>
    <w:rsid w:val="00285F02"/>
    <w:rsid w:val="00296FA0"/>
    <w:rsid w:val="002A279C"/>
    <w:rsid w:val="002A28AB"/>
    <w:rsid w:val="002E11AE"/>
    <w:rsid w:val="002F338D"/>
    <w:rsid w:val="00316D67"/>
    <w:rsid w:val="003761A1"/>
    <w:rsid w:val="00377460"/>
    <w:rsid w:val="003867EE"/>
    <w:rsid w:val="00396E34"/>
    <w:rsid w:val="003B2A1F"/>
    <w:rsid w:val="003C08ED"/>
    <w:rsid w:val="003D13F9"/>
    <w:rsid w:val="003D1DD2"/>
    <w:rsid w:val="003E53CA"/>
    <w:rsid w:val="004037D3"/>
    <w:rsid w:val="00414555"/>
    <w:rsid w:val="00416255"/>
    <w:rsid w:val="004B2BF3"/>
    <w:rsid w:val="004B7846"/>
    <w:rsid w:val="004C47D7"/>
    <w:rsid w:val="00506FD3"/>
    <w:rsid w:val="0051717B"/>
    <w:rsid w:val="005446CD"/>
    <w:rsid w:val="005C3370"/>
    <w:rsid w:val="005E337D"/>
    <w:rsid w:val="005E677A"/>
    <w:rsid w:val="00610A01"/>
    <w:rsid w:val="006507DB"/>
    <w:rsid w:val="00656C9A"/>
    <w:rsid w:val="00657974"/>
    <w:rsid w:val="00663701"/>
    <w:rsid w:val="006B107B"/>
    <w:rsid w:val="006D2CFF"/>
    <w:rsid w:val="00705ED9"/>
    <w:rsid w:val="00760A43"/>
    <w:rsid w:val="00760FC9"/>
    <w:rsid w:val="00796FD3"/>
    <w:rsid w:val="007A6D20"/>
    <w:rsid w:val="007B423F"/>
    <w:rsid w:val="00842355"/>
    <w:rsid w:val="00883F24"/>
    <w:rsid w:val="008C72FC"/>
    <w:rsid w:val="00913F55"/>
    <w:rsid w:val="00930BE3"/>
    <w:rsid w:val="0093127D"/>
    <w:rsid w:val="0093645C"/>
    <w:rsid w:val="0094457C"/>
    <w:rsid w:val="009545B0"/>
    <w:rsid w:val="00964FAE"/>
    <w:rsid w:val="009740E3"/>
    <w:rsid w:val="009A797F"/>
    <w:rsid w:val="009B247B"/>
    <w:rsid w:val="009B5304"/>
    <w:rsid w:val="009C5466"/>
    <w:rsid w:val="009E522E"/>
    <w:rsid w:val="009F1FE6"/>
    <w:rsid w:val="00A0778B"/>
    <w:rsid w:val="00A140D8"/>
    <w:rsid w:val="00A33A2A"/>
    <w:rsid w:val="00A50D00"/>
    <w:rsid w:val="00A8746F"/>
    <w:rsid w:val="00AD515C"/>
    <w:rsid w:val="00AD6290"/>
    <w:rsid w:val="00B27B40"/>
    <w:rsid w:val="00B544FC"/>
    <w:rsid w:val="00B84D7B"/>
    <w:rsid w:val="00C47464"/>
    <w:rsid w:val="00C52386"/>
    <w:rsid w:val="00C71721"/>
    <w:rsid w:val="00C86A58"/>
    <w:rsid w:val="00C91242"/>
    <w:rsid w:val="00CA66A7"/>
    <w:rsid w:val="00CD5AA0"/>
    <w:rsid w:val="00CE54E4"/>
    <w:rsid w:val="00CF1403"/>
    <w:rsid w:val="00D0105C"/>
    <w:rsid w:val="00D20BE9"/>
    <w:rsid w:val="00D34958"/>
    <w:rsid w:val="00D4060B"/>
    <w:rsid w:val="00D579CD"/>
    <w:rsid w:val="00DA420D"/>
    <w:rsid w:val="00DA6CF6"/>
    <w:rsid w:val="00DB2536"/>
    <w:rsid w:val="00DD2602"/>
    <w:rsid w:val="00DD7853"/>
    <w:rsid w:val="00E37CD8"/>
    <w:rsid w:val="00E57DAF"/>
    <w:rsid w:val="00E666BD"/>
    <w:rsid w:val="00E758F8"/>
    <w:rsid w:val="00E75C25"/>
    <w:rsid w:val="00E92D1B"/>
    <w:rsid w:val="00E9567B"/>
    <w:rsid w:val="00ED45EB"/>
    <w:rsid w:val="00ED72DE"/>
    <w:rsid w:val="00EE37DE"/>
    <w:rsid w:val="00F421F0"/>
    <w:rsid w:val="00F47FBB"/>
    <w:rsid w:val="00FB72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268B5"/>
  <w15:chartTrackingRefBased/>
  <w15:docId w15:val="{17DC50FC-53BF-4B76-AE25-6F396D4B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7D3"/>
  </w:style>
  <w:style w:type="paragraph" w:styleId="Titre1">
    <w:name w:val="heading 1"/>
    <w:basedOn w:val="Normal"/>
    <w:next w:val="Normal"/>
    <w:link w:val="Titre1Car"/>
    <w:uiPriority w:val="9"/>
    <w:qFormat/>
    <w:rsid w:val="00285F02"/>
    <w:pPr>
      <w:keepNext/>
      <w:keepLines/>
      <w:spacing w:before="360" w:after="80"/>
      <w:outlineLvl w:val="0"/>
    </w:pPr>
    <w:rPr>
      <w:rFonts w:ascii="Cambria" w:eastAsiaTheme="majorEastAsia" w:hAnsi="Cambria" w:cstheme="majorBidi"/>
      <w:color w:val="2F5496" w:themeColor="accent1" w:themeShade="BF"/>
      <w:sz w:val="40"/>
      <w:szCs w:val="40"/>
    </w:rPr>
  </w:style>
  <w:style w:type="paragraph" w:styleId="Titre2">
    <w:name w:val="heading 2"/>
    <w:basedOn w:val="Normal"/>
    <w:next w:val="Normal"/>
    <w:link w:val="Titre2Car"/>
    <w:uiPriority w:val="9"/>
    <w:unhideWhenUsed/>
    <w:qFormat/>
    <w:rsid w:val="00285F02"/>
    <w:pPr>
      <w:keepNext/>
      <w:keepLines/>
      <w:spacing w:before="160" w:after="80"/>
      <w:outlineLvl w:val="1"/>
    </w:pPr>
    <w:rPr>
      <w:rFonts w:ascii="Cambria" w:eastAsiaTheme="majorEastAsia" w:hAnsi="Cambria" w:cstheme="majorBidi"/>
      <w:color w:val="2F5496" w:themeColor="accent1" w:themeShade="BF"/>
      <w:sz w:val="36"/>
      <w:szCs w:val="32"/>
    </w:rPr>
  </w:style>
  <w:style w:type="paragraph" w:styleId="Titre3">
    <w:name w:val="heading 3"/>
    <w:basedOn w:val="Normal"/>
    <w:next w:val="Normal"/>
    <w:link w:val="Titre3Car"/>
    <w:uiPriority w:val="9"/>
    <w:unhideWhenUsed/>
    <w:qFormat/>
    <w:rsid w:val="00285F02"/>
    <w:pPr>
      <w:keepNext/>
      <w:keepLines/>
      <w:spacing w:before="160" w:after="80"/>
      <w:outlineLvl w:val="2"/>
    </w:pPr>
    <w:rPr>
      <w:rFonts w:ascii="Cambria" w:eastAsiaTheme="majorEastAsia" w:hAnsi="Cambria" w:cstheme="majorBidi"/>
      <w:color w:val="2F5496" w:themeColor="accent1" w:themeShade="BF"/>
      <w:sz w:val="32"/>
      <w:szCs w:val="28"/>
    </w:rPr>
  </w:style>
  <w:style w:type="paragraph" w:styleId="Titre4">
    <w:name w:val="heading 4"/>
    <w:basedOn w:val="Normal"/>
    <w:next w:val="Normal"/>
    <w:link w:val="Titre4Car"/>
    <w:uiPriority w:val="9"/>
    <w:semiHidden/>
    <w:unhideWhenUsed/>
    <w:qFormat/>
    <w:rsid w:val="0093645C"/>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3645C"/>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364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4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4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4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4037D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037D3"/>
  </w:style>
  <w:style w:type="paragraph" w:customStyle="1" w:styleId="Studys">
    <w:name w:val="Studys"/>
    <w:basedOn w:val="Normal"/>
    <w:link w:val="StudysCar"/>
    <w:qFormat/>
    <w:rsid w:val="004037D3"/>
    <w:pPr>
      <w:spacing w:line="360" w:lineRule="auto"/>
    </w:pPr>
    <w:rPr>
      <w:rFonts w:ascii="Verdana" w:hAnsi="Verdana"/>
      <w:color w:val="000000"/>
      <w:sz w:val="28"/>
    </w:rPr>
  </w:style>
  <w:style w:type="character" w:customStyle="1" w:styleId="StudysCar">
    <w:name w:val="Studys Car"/>
    <w:basedOn w:val="Policepardfaut"/>
    <w:link w:val="Studys"/>
    <w:rsid w:val="004037D3"/>
    <w:rPr>
      <w:rFonts w:ascii="Verdana" w:hAnsi="Verdana"/>
      <w:color w:val="000000"/>
      <w:sz w:val="28"/>
    </w:rPr>
  </w:style>
  <w:style w:type="character" w:customStyle="1" w:styleId="Titre1Car">
    <w:name w:val="Titre 1 Car"/>
    <w:basedOn w:val="Policepardfaut"/>
    <w:link w:val="Titre1"/>
    <w:uiPriority w:val="9"/>
    <w:rsid w:val="00285F02"/>
    <w:rPr>
      <w:rFonts w:ascii="Cambria" w:eastAsiaTheme="majorEastAsia" w:hAnsi="Cambria" w:cstheme="majorBidi"/>
      <w:color w:val="2F5496" w:themeColor="accent1" w:themeShade="BF"/>
      <w:sz w:val="40"/>
      <w:szCs w:val="40"/>
    </w:rPr>
  </w:style>
  <w:style w:type="character" w:customStyle="1" w:styleId="Titre3Car">
    <w:name w:val="Titre 3 Car"/>
    <w:basedOn w:val="Policepardfaut"/>
    <w:link w:val="Titre3"/>
    <w:uiPriority w:val="9"/>
    <w:rsid w:val="00285F02"/>
    <w:rPr>
      <w:rFonts w:ascii="Cambria" w:eastAsiaTheme="majorEastAsia" w:hAnsi="Cambria" w:cstheme="majorBidi"/>
      <w:color w:val="2F5496" w:themeColor="accent1" w:themeShade="BF"/>
      <w:sz w:val="32"/>
      <w:szCs w:val="28"/>
    </w:rPr>
  </w:style>
  <w:style w:type="character" w:customStyle="1" w:styleId="Titre2Car">
    <w:name w:val="Titre 2 Car"/>
    <w:basedOn w:val="Policepardfaut"/>
    <w:link w:val="Titre2"/>
    <w:uiPriority w:val="9"/>
    <w:rsid w:val="00285F02"/>
    <w:rPr>
      <w:rFonts w:ascii="Cambria" w:eastAsiaTheme="majorEastAsia" w:hAnsi="Cambria" w:cstheme="majorBidi"/>
      <w:color w:val="2F5496" w:themeColor="accent1" w:themeShade="BF"/>
      <w:sz w:val="36"/>
      <w:szCs w:val="32"/>
    </w:rPr>
  </w:style>
  <w:style w:type="character" w:customStyle="1" w:styleId="Titre4Car">
    <w:name w:val="Titre 4 Car"/>
    <w:basedOn w:val="Policepardfaut"/>
    <w:link w:val="Titre4"/>
    <w:uiPriority w:val="9"/>
    <w:semiHidden/>
    <w:rsid w:val="0093645C"/>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3645C"/>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364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4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4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45C"/>
    <w:rPr>
      <w:rFonts w:eastAsiaTheme="majorEastAsia" w:cstheme="majorBidi"/>
      <w:color w:val="272727" w:themeColor="text1" w:themeTint="D8"/>
    </w:rPr>
  </w:style>
  <w:style w:type="paragraph" w:styleId="Titre">
    <w:name w:val="Title"/>
    <w:basedOn w:val="Normal"/>
    <w:next w:val="Normal"/>
    <w:link w:val="TitreCar"/>
    <w:uiPriority w:val="10"/>
    <w:qFormat/>
    <w:rsid w:val="00936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4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4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4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45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45C"/>
    <w:rPr>
      <w:i/>
      <w:iCs/>
      <w:color w:val="404040" w:themeColor="text1" w:themeTint="BF"/>
    </w:rPr>
  </w:style>
  <w:style w:type="paragraph" w:styleId="Paragraphedeliste">
    <w:name w:val="List Paragraph"/>
    <w:basedOn w:val="Normal"/>
    <w:uiPriority w:val="34"/>
    <w:qFormat/>
    <w:rsid w:val="0093645C"/>
    <w:pPr>
      <w:ind w:left="720"/>
      <w:contextualSpacing/>
    </w:pPr>
  </w:style>
  <w:style w:type="character" w:styleId="Accentuationintense">
    <w:name w:val="Intense Emphasis"/>
    <w:basedOn w:val="Policepardfaut"/>
    <w:uiPriority w:val="21"/>
    <w:qFormat/>
    <w:rsid w:val="0093645C"/>
    <w:rPr>
      <w:i/>
      <w:iCs/>
      <w:color w:val="2F5496" w:themeColor="accent1" w:themeShade="BF"/>
    </w:rPr>
  </w:style>
  <w:style w:type="paragraph" w:styleId="Citationintense">
    <w:name w:val="Intense Quote"/>
    <w:basedOn w:val="Normal"/>
    <w:next w:val="Normal"/>
    <w:link w:val="CitationintenseCar"/>
    <w:uiPriority w:val="30"/>
    <w:qFormat/>
    <w:rsid w:val="00936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3645C"/>
    <w:rPr>
      <w:i/>
      <w:iCs/>
      <w:color w:val="2F5496" w:themeColor="accent1" w:themeShade="BF"/>
    </w:rPr>
  </w:style>
  <w:style w:type="character" w:styleId="Rfrenceintense">
    <w:name w:val="Intense Reference"/>
    <w:basedOn w:val="Policepardfaut"/>
    <w:uiPriority w:val="32"/>
    <w:qFormat/>
    <w:rsid w:val="0093645C"/>
    <w:rPr>
      <w:b/>
      <w:bCs/>
      <w:smallCaps/>
      <w:color w:val="2F5496" w:themeColor="accent1" w:themeShade="BF"/>
      <w:spacing w:val="5"/>
    </w:rPr>
  </w:style>
  <w:style w:type="paragraph" w:styleId="En-tte">
    <w:name w:val="header"/>
    <w:basedOn w:val="Normal"/>
    <w:link w:val="En-tteCar"/>
    <w:uiPriority w:val="99"/>
    <w:unhideWhenUsed/>
    <w:rsid w:val="0093645C"/>
    <w:pPr>
      <w:tabs>
        <w:tab w:val="center" w:pos="4536"/>
        <w:tab w:val="right" w:pos="9072"/>
      </w:tabs>
      <w:spacing w:after="0" w:line="240" w:lineRule="auto"/>
    </w:pPr>
  </w:style>
  <w:style w:type="character" w:customStyle="1" w:styleId="En-tteCar">
    <w:name w:val="En-tête Car"/>
    <w:basedOn w:val="Policepardfaut"/>
    <w:link w:val="En-tte"/>
    <w:uiPriority w:val="99"/>
    <w:rsid w:val="0093645C"/>
  </w:style>
  <w:style w:type="paragraph" w:styleId="Pieddepage">
    <w:name w:val="footer"/>
    <w:basedOn w:val="Normal"/>
    <w:link w:val="PieddepageCar"/>
    <w:uiPriority w:val="99"/>
    <w:unhideWhenUsed/>
    <w:rsid w:val="0093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45C"/>
  </w:style>
  <w:style w:type="table" w:styleId="Grilledutableau">
    <w:name w:val="Table Grid"/>
    <w:basedOn w:val="TableauNormal"/>
    <w:uiPriority w:val="39"/>
    <w:rsid w:val="003E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D45E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675</Words>
  <Characters>3713</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4</cp:revision>
  <dcterms:created xsi:type="dcterms:W3CDTF">2026-06-26T14:14:00Z</dcterms:created>
  <dcterms:modified xsi:type="dcterms:W3CDTF">2026-07-03T10:23:00Z</dcterms:modified>
</cp:coreProperties>
</file>