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79A7D18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8467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A66E74">
        <w:rPr>
          <w:b/>
          <w:bCs/>
        </w:rPr>
        <w:t>5</w:t>
      </w:r>
    </w:p>
    <w:p w14:paraId="233905C2" w14:textId="7EE81FD7" w:rsidR="00614C99" w:rsidRDefault="00A66E74" w:rsidP="00614C99">
      <w:pPr>
        <w:pStyle w:val="Studys"/>
        <w:rPr>
          <w14:ligatures w14:val="none"/>
        </w:rPr>
      </w:pPr>
      <w:r w:rsidRPr="00A66E74">
        <w:rPr>
          <w:b/>
          <w:bCs/>
        </w:rPr>
        <w:t>Comparer deux nombres en notation scientifique</w:t>
      </w:r>
    </w:p>
    <w:p w14:paraId="56C8228C" w14:textId="40AB40BB" w:rsidR="00A66E74" w:rsidRDefault="00A66E74" w:rsidP="00614C99">
      <w:pPr>
        <w:pStyle w:val="Studys"/>
      </w:pPr>
      <w:r>
        <w:rPr>
          <w14:ligatures w14:val="none"/>
        </w:rPr>
        <w:drawing>
          <wp:inline distT="0" distB="0" distL="0" distR="0" wp14:anchorId="04DF2C4B" wp14:editId="77640857">
            <wp:extent cx="4191000" cy="3548924"/>
            <wp:effectExtent l="0" t="0" r="0" b="0"/>
            <wp:docPr id="6678399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8399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8258" cy="355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4D1F1" w14:textId="0CDC2C23" w:rsidR="00A66E74" w:rsidRDefault="00A66E74" w:rsidP="00A66E74">
      <w:pPr>
        <w:pStyle w:val="Studys"/>
        <w:numPr>
          <w:ilvl w:val="0"/>
          <w:numId w:val="8"/>
        </w:numPr>
        <w:rPr>
          <w:rFonts w:eastAsiaTheme="minorEastAsia"/>
        </w:rPr>
      </w:pPr>
      <w:r w:rsidRPr="00A66E74">
        <w:rPr>
          <w:rFonts w:eastAsiaTheme="minorEastAsia"/>
        </w:rPr>
        <w:t xml:space="preserve">Complète avec le symbole qui convient </w:t>
      </w:r>
      <w:r>
        <w:rPr>
          <w:rFonts w:eastAsiaTheme="minorEastAsia"/>
        </w:rPr>
        <w:t>&lt;</w:t>
      </w:r>
      <w:r w:rsidRPr="00A66E74">
        <w:rPr>
          <w:rFonts w:eastAsiaTheme="minorEastAsia"/>
        </w:rPr>
        <w:t xml:space="preserve"> ou </w:t>
      </w:r>
      <w:r>
        <w:rPr>
          <w:rFonts w:eastAsiaTheme="minorEastAsia"/>
        </w:rPr>
        <w:t>&gt;</w:t>
      </w:r>
    </w:p>
    <w:p w14:paraId="12C0C1BE" w14:textId="015CDADE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a. 1,57 × 10⁵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 xml:space="preserve"> 2,65 × 10³</w:t>
      </w:r>
    </w:p>
    <w:p w14:paraId="07D54768" w14:textId="4236691E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b. 1,45 × 10⁸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 xml:space="preserve"> 1,4 × 10⁸</w:t>
      </w:r>
    </w:p>
    <w:p w14:paraId="1C2108CC" w14:textId="194D1B2F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c. ─6,14 × 10⁵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 xml:space="preserve"> ─7,3 × 10⁸</w:t>
      </w:r>
    </w:p>
    <w:p w14:paraId="3A5B2D70" w14:textId="0A516309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d. 3,75 × 10⁴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 xml:space="preserve"> 3,751 × 10⁴</w:t>
      </w:r>
    </w:p>
    <w:p w14:paraId="397C1018" w14:textId="305E0101" w:rsidR="00614C99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e. 9,27 × 10⁶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 xml:space="preserve"> 9,4 × 10⁶</w:t>
      </w:r>
    </w:p>
    <w:p w14:paraId="7B902E9D" w14:textId="77777777" w:rsidR="00A66E74" w:rsidRDefault="00A66E74" w:rsidP="00A66E74">
      <w:pPr>
        <w:pStyle w:val="Studys"/>
        <w:rPr>
          <w:rFonts w:eastAsiaTheme="minorEastAsia"/>
          <w:szCs w:val="28"/>
        </w:rPr>
      </w:pPr>
    </w:p>
    <w:p w14:paraId="185F6D6D" w14:textId="2F4E8DF2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A66E74">
        <w:rPr>
          <w:rFonts w:eastAsiaTheme="minorEastAsia"/>
          <w:szCs w:val="28"/>
        </w:rPr>
        <w:t xml:space="preserve"> Range dans l’ordre croissant les nombres suivants.</w:t>
      </w:r>
    </w:p>
    <w:p w14:paraId="28BABF80" w14:textId="1FF5AF30" w:rsid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3,45 × 10⁶      4,5 × 10⁸      7,8 × 10³      9,2 × 10⁵</w:t>
      </w:r>
    </w:p>
    <w:p w14:paraId="176C1175" w14:textId="0C9C7E34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…</w:t>
      </w:r>
    </w:p>
    <w:p w14:paraId="6681D6A0" w14:textId="7AA6384F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A66E74">
        <w:rPr>
          <w:rFonts w:eastAsiaTheme="minorEastAsia"/>
          <w:szCs w:val="28"/>
        </w:rPr>
        <w:t xml:space="preserve"> Range dans l’ordre décroissant les nombres suivants.</w:t>
      </w:r>
    </w:p>
    <w:p w14:paraId="2B3E00B4" w14:textId="1E139929" w:rsid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1,25 × 10⁹   1,251 × 10⁸   1,249 × 10⁹   1,24 × 10⁸</w:t>
      </w:r>
    </w:p>
    <w:p w14:paraId="6CBC7DB8" w14:textId="5B818C41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502C24A" w14:textId="77777777" w:rsidR="00A66E74" w:rsidRDefault="00A66E74" w:rsidP="00A66E74">
      <w:pPr>
        <w:pStyle w:val="Studys"/>
        <w:rPr>
          <w:rFonts w:eastAsiaTheme="minorEastAsia"/>
          <w:szCs w:val="28"/>
        </w:rPr>
      </w:pPr>
    </w:p>
    <w:p w14:paraId="1DF5813D" w14:textId="3145E24E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4) </w:t>
      </w:r>
      <w:r w:rsidRPr="00A66E74">
        <w:rPr>
          <w:rFonts w:eastAsiaTheme="minorEastAsia"/>
          <w:szCs w:val="28"/>
        </w:rPr>
        <w:t>Encadre les nombres suivants par deux</w:t>
      </w:r>
      <w:r>
        <w:rPr>
          <w:rFonts w:eastAsiaTheme="minorEastAsia"/>
          <w:szCs w:val="28"/>
        </w:rPr>
        <w:t xml:space="preserve"> </w:t>
      </w:r>
      <w:r w:rsidRPr="00A66E74">
        <w:rPr>
          <w:rFonts w:eastAsiaTheme="minorEastAsia"/>
          <w:szCs w:val="28"/>
        </w:rPr>
        <w:t>puissances de 10 d’exposants consécutifs.</w:t>
      </w:r>
    </w:p>
    <w:p w14:paraId="6E6BBD7A" w14:textId="2574E53E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a.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 w:rsidRPr="00A66E74">
        <w:rPr>
          <w:rFonts w:eastAsiaTheme="minorEastAsia"/>
          <w:szCs w:val="28"/>
        </w:rPr>
        <w:t>3,5 × 10</w:t>
      </w:r>
      <w:r w:rsidRPr="00A66E74">
        <w:rPr>
          <w:rFonts w:eastAsiaTheme="minorEastAsia"/>
          <w:szCs w:val="28"/>
          <w:vertAlign w:val="superscript"/>
        </w:rPr>
        <w:t>17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>
        <w:rPr>
          <w:rFonts w:eastAsiaTheme="minorEastAsia"/>
          <w:szCs w:val="28"/>
        </w:rPr>
        <w:t>…</w:t>
      </w:r>
    </w:p>
    <w:p w14:paraId="3650D3A1" w14:textId="24B37C61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b.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 w:rsidRPr="00A66E74">
        <w:rPr>
          <w:rFonts w:eastAsiaTheme="minorEastAsia"/>
          <w:szCs w:val="28"/>
        </w:rPr>
        <w:t>2,5 × 10</w:t>
      </w:r>
      <w:r w:rsidRPr="00A66E74">
        <w:rPr>
          <w:rFonts w:eastAsiaTheme="minorEastAsia"/>
          <w:szCs w:val="28"/>
          <w:vertAlign w:val="superscript"/>
        </w:rPr>
        <w:t>–6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>
        <w:rPr>
          <w:rFonts w:eastAsiaTheme="minorEastAsia"/>
          <w:szCs w:val="28"/>
        </w:rPr>
        <w:t>…</w:t>
      </w:r>
    </w:p>
    <w:p w14:paraId="55D386F4" w14:textId="2D4380EB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c.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 w:rsidRPr="00A66E74">
        <w:rPr>
          <w:rFonts w:eastAsiaTheme="minorEastAsia"/>
          <w:szCs w:val="28"/>
        </w:rPr>
        <w:t>344,5 × 10</w:t>
      </w:r>
      <w:r w:rsidRPr="00A66E74">
        <w:rPr>
          <w:rFonts w:eastAsiaTheme="minorEastAsia"/>
          <w:szCs w:val="28"/>
          <w:vertAlign w:val="superscript"/>
        </w:rPr>
        <w:t>–16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>
        <w:rPr>
          <w:rFonts w:eastAsiaTheme="minorEastAsia"/>
          <w:szCs w:val="28"/>
        </w:rPr>
        <w:t>…</w:t>
      </w:r>
    </w:p>
    <w:p w14:paraId="2EED12B6" w14:textId="31CBC7F8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d.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 w:rsidRPr="00A66E74">
        <w:rPr>
          <w:rFonts w:eastAsiaTheme="minorEastAsia"/>
          <w:szCs w:val="28"/>
        </w:rPr>
        <w:t>0,004 5 × 10</w:t>
      </w:r>
      <w:r w:rsidRPr="00A66E74">
        <w:rPr>
          <w:rFonts w:eastAsiaTheme="minorEastAsia"/>
          <w:szCs w:val="28"/>
          <w:vertAlign w:val="superscript"/>
        </w:rPr>
        <w:t>15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>
        <w:rPr>
          <w:rFonts w:eastAsiaTheme="minorEastAsia"/>
          <w:szCs w:val="28"/>
        </w:rPr>
        <w:t>…</w:t>
      </w:r>
    </w:p>
    <w:p w14:paraId="509D9117" w14:textId="18A61B2D" w:rsid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 xml:space="preserve">e. </w:t>
      </w:r>
      <w:r>
        <w:rPr>
          <w:rFonts w:eastAsiaTheme="minorEastAsia"/>
          <w:szCs w:val="28"/>
        </w:rPr>
        <w:t>…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 w:rsidRPr="00A66E74">
        <w:rPr>
          <w:rFonts w:eastAsiaTheme="minorEastAsia" w:hint="eastAsia"/>
          <w:szCs w:val="28"/>
        </w:rPr>
        <w:t>–</w:t>
      </w:r>
      <w:r w:rsidRPr="00A66E74">
        <w:rPr>
          <w:rFonts w:eastAsiaTheme="minorEastAsia"/>
          <w:szCs w:val="28"/>
        </w:rPr>
        <w:t>6,14 × 10</w:t>
      </w:r>
      <w:r w:rsidRPr="00A66E74">
        <w:rPr>
          <w:rFonts w:eastAsiaTheme="minorEastAsia"/>
          <w:szCs w:val="28"/>
          <w:vertAlign w:val="superscript"/>
        </w:rPr>
        <w:t>–4</w:t>
      </w:r>
      <w:r w:rsidRPr="00A66E74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&lt;</w:t>
      </w:r>
      <w:r w:rsidRPr="00A66E74">
        <w:rPr>
          <w:rFonts w:eastAsiaTheme="minorEastAsia" w:hint="eastAsia"/>
          <w:szCs w:val="28"/>
        </w:rPr>
        <w:t> </w:t>
      </w:r>
      <w:r>
        <w:rPr>
          <w:rFonts w:eastAsiaTheme="minorEastAsia"/>
          <w:szCs w:val="28"/>
        </w:rPr>
        <w:t>…</w:t>
      </w:r>
    </w:p>
    <w:p w14:paraId="747F5A48" w14:textId="77777777" w:rsidR="00A66E74" w:rsidRDefault="00A66E74" w:rsidP="00A66E74">
      <w:pPr>
        <w:pStyle w:val="Studys"/>
        <w:rPr>
          <w:rFonts w:eastAsiaTheme="minorEastAsia"/>
          <w:szCs w:val="28"/>
        </w:rPr>
      </w:pPr>
    </w:p>
    <w:p w14:paraId="20774226" w14:textId="1DF708D1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A66E74">
        <w:rPr>
          <w:rFonts w:eastAsiaTheme="minorEastAsia"/>
          <w:szCs w:val="28"/>
        </w:rPr>
        <w:t xml:space="preserve"> Donne un ordre de grandeur des expressions</w:t>
      </w:r>
      <w:r>
        <w:rPr>
          <w:rFonts w:eastAsiaTheme="minorEastAsia"/>
          <w:szCs w:val="28"/>
        </w:rPr>
        <w:t xml:space="preserve"> </w:t>
      </w:r>
      <w:r w:rsidRPr="00A66E74">
        <w:rPr>
          <w:rFonts w:eastAsiaTheme="minorEastAsia"/>
          <w:szCs w:val="28"/>
        </w:rPr>
        <w:t>suivantes.</w:t>
      </w:r>
    </w:p>
    <w:p w14:paraId="1A317696" w14:textId="77777777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a. 3 × 10</w:t>
      </w:r>
      <w:r w:rsidRPr="00A66E74">
        <w:rPr>
          <w:rFonts w:eastAsiaTheme="minorEastAsia"/>
          <w:szCs w:val="28"/>
          <w:vertAlign w:val="superscript"/>
        </w:rPr>
        <w:t>13</w:t>
      </w:r>
      <w:r w:rsidRPr="00A66E74">
        <w:rPr>
          <w:rFonts w:eastAsiaTheme="minorEastAsia"/>
          <w:szCs w:val="28"/>
        </w:rPr>
        <w:t> × 2 × 10</w:t>
      </w:r>
      <w:r w:rsidRPr="00A66E74">
        <w:rPr>
          <w:rFonts w:eastAsiaTheme="minorEastAsia"/>
          <w:szCs w:val="28"/>
          <w:vertAlign w:val="superscript"/>
        </w:rPr>
        <w:t>9</w:t>
      </w:r>
    </w:p>
    <w:p w14:paraId="645BE714" w14:textId="6E2C1D5A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0332867" w14:textId="49DE646B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b. 4 × 10</w:t>
      </w:r>
      <w:r w:rsidRPr="00A66E74">
        <w:rPr>
          <w:rFonts w:eastAsiaTheme="minorEastAsia"/>
          <w:szCs w:val="28"/>
          <w:vertAlign w:val="superscript"/>
        </w:rPr>
        <w:t>─2</w:t>
      </w:r>
      <w:r w:rsidRPr="00A66E74">
        <w:rPr>
          <w:rFonts w:eastAsiaTheme="minorEastAsia"/>
          <w:szCs w:val="28"/>
        </w:rPr>
        <w:t> </w:t>
      </w:r>
      <w:r>
        <w:rPr>
          <w:rFonts w:ascii="Cambria Math" w:eastAsiaTheme="minorEastAsia" w:hAnsi="Cambria Math"/>
          <w:szCs w:val="28"/>
        </w:rPr>
        <w:t>+</w:t>
      </w:r>
      <w:r w:rsidRPr="00A66E74">
        <w:rPr>
          <w:rFonts w:eastAsiaTheme="minorEastAsia" w:hint="eastAsia"/>
          <w:szCs w:val="28"/>
        </w:rPr>
        <w:t> </w:t>
      </w:r>
      <w:r w:rsidRPr="00A66E74">
        <w:rPr>
          <w:rFonts w:eastAsiaTheme="minorEastAsia"/>
          <w:szCs w:val="28"/>
        </w:rPr>
        <w:t>6 × 10</w:t>
      </w:r>
      <w:r w:rsidRPr="00A66E74">
        <w:rPr>
          <w:rFonts w:eastAsiaTheme="minorEastAsia"/>
          <w:szCs w:val="28"/>
          <w:vertAlign w:val="superscript"/>
        </w:rPr>
        <w:t>5</w:t>
      </w:r>
    </w:p>
    <w:p w14:paraId="0A6ECC9C" w14:textId="28C0D40C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9E9381C" w14:textId="2D0F93AE" w:rsid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c.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54×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8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6</m:t>
                </m:r>
              </m:sup>
            </m:sSup>
          </m:den>
        </m:f>
      </m:oMath>
      <w:r w:rsidRPr="00A66E74">
        <w:rPr>
          <w:rFonts w:eastAsiaTheme="minorEastAsia"/>
          <w:szCs w:val="28"/>
        </w:rPr>
        <w:t xml:space="preserve"> </w:t>
      </w:r>
    </w:p>
    <w:p w14:paraId="74E1D54C" w14:textId="72C20391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AF20A26" w14:textId="77777777" w:rsidR="00A66E74" w:rsidRDefault="00A66E74" w:rsidP="00A66E74">
      <w:pPr>
        <w:pStyle w:val="Studys"/>
        <w:rPr>
          <w:rFonts w:eastAsiaTheme="minorEastAsia"/>
          <w:szCs w:val="28"/>
        </w:rPr>
      </w:pPr>
    </w:p>
    <w:p w14:paraId="084AF4C9" w14:textId="5FD9A76E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A66E74">
        <w:rPr>
          <w:rFonts w:eastAsiaTheme="minorEastAsia"/>
          <w:szCs w:val="28"/>
        </w:rPr>
        <w:t xml:space="preserve"> Écris, dans chaque cas, les deux nombres en</w:t>
      </w:r>
      <w:r>
        <w:rPr>
          <w:rFonts w:eastAsiaTheme="minorEastAsia"/>
          <w:szCs w:val="28"/>
        </w:rPr>
        <w:t xml:space="preserve"> </w:t>
      </w:r>
      <w:r w:rsidRPr="00A66E74">
        <w:rPr>
          <w:rFonts w:eastAsiaTheme="minorEastAsia"/>
          <w:szCs w:val="28"/>
        </w:rPr>
        <w:t>notation scientifique puis compare-les.</w:t>
      </w:r>
    </w:p>
    <w:p w14:paraId="3E9D74FF" w14:textId="77777777" w:rsidR="00A66E74" w:rsidRP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a. 1 875 × 10⁴ et 17 480 × 10³</w:t>
      </w:r>
    </w:p>
    <w:p w14:paraId="5A3ECE8A" w14:textId="14B61724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A7DC0A1" w14:textId="77777777" w:rsidR="00B80693" w:rsidRDefault="00B80693" w:rsidP="00A66E74">
      <w:pPr>
        <w:pStyle w:val="Studys"/>
        <w:rPr>
          <w:rFonts w:eastAsiaTheme="minorEastAsia"/>
          <w:szCs w:val="28"/>
        </w:rPr>
      </w:pPr>
    </w:p>
    <w:p w14:paraId="54373EED" w14:textId="3BF8FE41" w:rsidR="00A66E74" w:rsidRDefault="00A66E74" w:rsidP="00A66E74">
      <w:pPr>
        <w:pStyle w:val="Studys"/>
        <w:rPr>
          <w:rFonts w:eastAsiaTheme="minorEastAsia"/>
          <w:szCs w:val="28"/>
        </w:rPr>
      </w:pPr>
      <w:r w:rsidRPr="00A66E74">
        <w:rPr>
          <w:rFonts w:eastAsiaTheme="minorEastAsia"/>
          <w:szCs w:val="28"/>
        </w:rPr>
        <w:t>b. 1 200 × 10³ et 0,12 × 10⁶</w:t>
      </w:r>
    </w:p>
    <w:p w14:paraId="5F7EC0B5" w14:textId="75CA81AC" w:rsidR="00A66E74" w:rsidRDefault="00B80693" w:rsidP="00A66E74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49B772A" w14:textId="77777777" w:rsidR="00B80693" w:rsidRDefault="00B80693" w:rsidP="00A66E74">
      <w:pPr>
        <w:pStyle w:val="Studys"/>
        <w:rPr>
          <w:rFonts w:eastAsiaTheme="minorEastAsia"/>
          <w:szCs w:val="28"/>
        </w:rPr>
      </w:pPr>
    </w:p>
    <w:p w14:paraId="15A6234F" w14:textId="687855D1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B80693">
        <w:rPr>
          <w:rFonts w:eastAsiaTheme="minorEastAsia"/>
          <w:szCs w:val="28"/>
        </w:rPr>
        <w:t xml:space="preserve"> Range dans l’ordre décroissant les masses des</w:t>
      </w:r>
      <w:r>
        <w:rPr>
          <w:rFonts w:eastAsiaTheme="minorEastAsia"/>
          <w:szCs w:val="28"/>
        </w:rPr>
        <w:t xml:space="preserve"> </w:t>
      </w:r>
      <w:r w:rsidRPr="00B80693">
        <w:rPr>
          <w:rFonts w:eastAsiaTheme="minorEastAsia"/>
          <w:szCs w:val="28"/>
        </w:rPr>
        <w:t>atomes suivants.</w:t>
      </w:r>
    </w:p>
    <w:p w14:paraId="21A54154" w14:textId="77777777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atome d’argent : 1,79 × 10</w:t>
      </w:r>
      <w:r w:rsidRPr="00B80693">
        <w:rPr>
          <w:rFonts w:eastAsiaTheme="minorEastAsia"/>
          <w:szCs w:val="28"/>
          <w:vertAlign w:val="superscript"/>
        </w:rPr>
        <w:t>–25</w:t>
      </w:r>
      <w:r w:rsidRPr="00B80693">
        <w:rPr>
          <w:rFonts w:eastAsiaTheme="minorEastAsia"/>
          <w:szCs w:val="28"/>
        </w:rPr>
        <w:t> kg</w:t>
      </w:r>
    </w:p>
    <w:p w14:paraId="5BC7ECC2" w14:textId="77777777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atome d’aluminium : 4,51 × 10</w:t>
      </w:r>
      <w:r w:rsidRPr="00B80693">
        <w:rPr>
          <w:rFonts w:eastAsiaTheme="minorEastAsia"/>
          <w:szCs w:val="28"/>
          <w:vertAlign w:val="superscript"/>
        </w:rPr>
        <w:t>–26</w:t>
      </w:r>
      <w:r w:rsidRPr="00B80693">
        <w:rPr>
          <w:rFonts w:eastAsiaTheme="minorEastAsia"/>
          <w:szCs w:val="28"/>
        </w:rPr>
        <w:t> kg</w:t>
      </w:r>
    </w:p>
    <w:p w14:paraId="1FD2C5FD" w14:textId="77777777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atome de fluor : 3,17 × 10</w:t>
      </w:r>
      <w:r w:rsidRPr="00B80693">
        <w:rPr>
          <w:rFonts w:eastAsiaTheme="minorEastAsia"/>
          <w:szCs w:val="28"/>
          <w:vertAlign w:val="superscript"/>
        </w:rPr>
        <w:t>–26</w:t>
      </w:r>
      <w:r w:rsidRPr="00B80693">
        <w:rPr>
          <w:rFonts w:eastAsiaTheme="minorEastAsia"/>
          <w:szCs w:val="28"/>
        </w:rPr>
        <w:t> kg</w:t>
      </w:r>
    </w:p>
    <w:p w14:paraId="3A395BF9" w14:textId="740249E2" w:rsidR="00A66E74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atome d’oxygène : 2,672 × 10</w:t>
      </w:r>
      <w:r w:rsidRPr="00B80693">
        <w:rPr>
          <w:rFonts w:eastAsiaTheme="minorEastAsia"/>
          <w:szCs w:val="28"/>
          <w:vertAlign w:val="superscript"/>
        </w:rPr>
        <w:t>–26</w:t>
      </w:r>
      <w:r w:rsidRPr="00B80693">
        <w:rPr>
          <w:rFonts w:eastAsiaTheme="minorEastAsia"/>
          <w:szCs w:val="28"/>
        </w:rPr>
        <w:t> kg</w:t>
      </w:r>
    </w:p>
    <w:p w14:paraId="55A1D586" w14:textId="22D9B46B" w:rsidR="00B80693" w:rsidRDefault="00B80693" w:rsidP="00B8069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018D065" w14:textId="77777777" w:rsidR="00B80693" w:rsidRDefault="00B80693" w:rsidP="00B80693">
      <w:pPr>
        <w:pStyle w:val="Studys"/>
        <w:rPr>
          <w:rFonts w:eastAsiaTheme="minorEastAsia"/>
          <w:szCs w:val="28"/>
        </w:rPr>
      </w:pPr>
    </w:p>
    <w:p w14:paraId="56129C5C" w14:textId="0D589910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B80693">
        <w:rPr>
          <w:rFonts w:eastAsiaTheme="minorEastAsia"/>
          <w:szCs w:val="28"/>
        </w:rPr>
        <w:t xml:space="preserve"> Range dans l’ordre croissant les masses des</w:t>
      </w:r>
      <w:r>
        <w:rPr>
          <w:rFonts w:eastAsiaTheme="minorEastAsia"/>
          <w:szCs w:val="28"/>
        </w:rPr>
        <w:t xml:space="preserve"> </w:t>
      </w:r>
      <w:r w:rsidRPr="00B80693">
        <w:rPr>
          <w:rFonts w:eastAsiaTheme="minorEastAsia"/>
          <w:szCs w:val="28"/>
        </w:rPr>
        <w:t>animaux suivants.</w:t>
      </w:r>
    </w:p>
    <w:p w14:paraId="230550E9" w14:textId="77777777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une baleine bleue : 1,5 × 10</w:t>
      </w:r>
      <w:r w:rsidRPr="00B80693">
        <w:rPr>
          <w:rFonts w:eastAsiaTheme="minorEastAsia"/>
          <w:szCs w:val="28"/>
          <w:vertAlign w:val="superscript"/>
        </w:rPr>
        <w:t>8</w:t>
      </w:r>
      <w:r w:rsidRPr="00B80693">
        <w:rPr>
          <w:rFonts w:eastAsiaTheme="minorEastAsia"/>
          <w:szCs w:val="28"/>
        </w:rPr>
        <w:t> g</w:t>
      </w:r>
    </w:p>
    <w:p w14:paraId="1DFDCC2B" w14:textId="77777777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un éléphant d’Afrique : 6,5 × 10</w:t>
      </w:r>
      <w:r w:rsidRPr="00B80693">
        <w:rPr>
          <w:rFonts w:eastAsiaTheme="minorEastAsia"/>
          <w:szCs w:val="28"/>
          <w:vertAlign w:val="superscript"/>
        </w:rPr>
        <w:t>3</w:t>
      </w:r>
      <w:r w:rsidRPr="00B80693">
        <w:rPr>
          <w:rFonts w:eastAsiaTheme="minorEastAsia"/>
          <w:szCs w:val="28"/>
        </w:rPr>
        <w:t> kg</w:t>
      </w:r>
    </w:p>
    <w:p w14:paraId="2C8E5913" w14:textId="77777777" w:rsidR="00B80693" w:rsidRP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</w:t>
      </w:r>
      <w:proofErr w:type="gramStart"/>
      <w:r w:rsidRPr="00B80693">
        <w:rPr>
          <w:rFonts w:eastAsiaTheme="minorEastAsia"/>
          <w:szCs w:val="28"/>
        </w:rPr>
        <w:t>une orque</w:t>
      </w:r>
      <w:proofErr w:type="gramEnd"/>
      <w:r w:rsidRPr="00B80693">
        <w:rPr>
          <w:rFonts w:eastAsiaTheme="minorEastAsia"/>
          <w:szCs w:val="28"/>
        </w:rPr>
        <w:t> : 6 × 10</w:t>
      </w:r>
      <w:r w:rsidRPr="00B80693">
        <w:rPr>
          <w:rFonts w:eastAsiaTheme="minorEastAsia"/>
          <w:szCs w:val="28"/>
          <w:vertAlign w:val="superscript"/>
        </w:rPr>
        <w:t>4</w:t>
      </w:r>
      <w:r w:rsidRPr="00B80693">
        <w:rPr>
          <w:rFonts w:eastAsiaTheme="minorEastAsia"/>
          <w:szCs w:val="28"/>
        </w:rPr>
        <w:t> hg</w:t>
      </w:r>
    </w:p>
    <w:p w14:paraId="7AD371F3" w14:textId="6BFC045E" w:rsidR="00B80693" w:rsidRDefault="00B80693" w:rsidP="00B80693">
      <w:pPr>
        <w:pStyle w:val="Studys"/>
        <w:rPr>
          <w:rFonts w:eastAsiaTheme="minorEastAsia"/>
          <w:szCs w:val="28"/>
        </w:rPr>
      </w:pPr>
      <w:r w:rsidRPr="00B80693">
        <w:rPr>
          <w:rFonts w:eastAsiaTheme="minorEastAsia"/>
          <w:szCs w:val="28"/>
        </w:rPr>
        <w:t>• un éléphant d’Asie : 4,5 × 10</w:t>
      </w:r>
      <w:r w:rsidRPr="00B80693">
        <w:rPr>
          <w:rFonts w:eastAsiaTheme="minorEastAsia"/>
          <w:szCs w:val="28"/>
          <w:vertAlign w:val="superscript"/>
        </w:rPr>
        <w:t>5</w:t>
      </w:r>
      <w:r w:rsidRPr="00B80693">
        <w:rPr>
          <w:rFonts w:eastAsiaTheme="minorEastAsia"/>
          <w:szCs w:val="28"/>
        </w:rPr>
        <w:t> dag</w:t>
      </w:r>
    </w:p>
    <w:p w14:paraId="5FA54F5B" w14:textId="6F0BD2CA" w:rsidR="00B80693" w:rsidRDefault="00B80693" w:rsidP="00B8069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…</w:t>
      </w:r>
    </w:p>
    <w:sectPr w:rsidR="00B80693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34159" w14:textId="77777777" w:rsidR="00AB0308" w:rsidRDefault="00AB0308">
      <w:r>
        <w:separator/>
      </w:r>
    </w:p>
  </w:endnote>
  <w:endnote w:type="continuationSeparator" w:id="0">
    <w:p w14:paraId="23FAB82F" w14:textId="77777777" w:rsidR="00AB0308" w:rsidRDefault="00AB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FC25D" w14:textId="77777777" w:rsidR="00AB0308" w:rsidRDefault="00AB0308">
      <w:r>
        <w:separator/>
      </w:r>
    </w:p>
  </w:footnote>
  <w:footnote w:type="continuationSeparator" w:id="0">
    <w:p w14:paraId="48534231" w14:textId="77777777" w:rsidR="00AB0308" w:rsidRDefault="00AB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1893"/>
    <w:multiLevelType w:val="hybridMultilevel"/>
    <w:tmpl w:val="5178E44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4237E9"/>
    <w:multiLevelType w:val="hybridMultilevel"/>
    <w:tmpl w:val="A28AF8E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6F58"/>
    <w:multiLevelType w:val="hybridMultilevel"/>
    <w:tmpl w:val="6B8066F4"/>
    <w:lvl w:ilvl="0" w:tplc="040C0011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D4568"/>
    <w:multiLevelType w:val="hybridMultilevel"/>
    <w:tmpl w:val="C70E1AF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6" w15:restartNumberingAfterBreak="0">
    <w:nsid w:val="7AE508AC"/>
    <w:multiLevelType w:val="hybridMultilevel"/>
    <w:tmpl w:val="46488D3E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6C3E8B"/>
    <w:multiLevelType w:val="hybridMultilevel"/>
    <w:tmpl w:val="793C819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1"/>
  </w:num>
  <w:num w:numId="2" w16cid:durableId="1751193274">
    <w:abstractNumId w:val="5"/>
  </w:num>
  <w:num w:numId="3" w16cid:durableId="707099421">
    <w:abstractNumId w:val="6"/>
  </w:num>
  <w:num w:numId="4" w16cid:durableId="1909730928">
    <w:abstractNumId w:val="0"/>
  </w:num>
  <w:num w:numId="5" w16cid:durableId="126164661">
    <w:abstractNumId w:val="3"/>
  </w:num>
  <w:num w:numId="6" w16cid:durableId="1386415448">
    <w:abstractNumId w:val="7"/>
  </w:num>
  <w:num w:numId="7" w16cid:durableId="1415784626">
    <w:abstractNumId w:val="4"/>
  </w:num>
  <w:num w:numId="8" w16cid:durableId="984696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12BF7"/>
    <w:rsid w:val="00030DD9"/>
    <w:rsid w:val="00035C58"/>
    <w:rsid w:val="0005645E"/>
    <w:rsid w:val="000970DE"/>
    <w:rsid w:val="000D6891"/>
    <w:rsid w:val="000F7C2B"/>
    <w:rsid w:val="00116EF5"/>
    <w:rsid w:val="00146A8F"/>
    <w:rsid w:val="001D0091"/>
    <w:rsid w:val="002163EE"/>
    <w:rsid w:val="002C3634"/>
    <w:rsid w:val="002C40ED"/>
    <w:rsid w:val="002E2CD4"/>
    <w:rsid w:val="002E51EF"/>
    <w:rsid w:val="00305F0A"/>
    <w:rsid w:val="00311A13"/>
    <w:rsid w:val="00333DBC"/>
    <w:rsid w:val="00356D91"/>
    <w:rsid w:val="00394A55"/>
    <w:rsid w:val="003B00F3"/>
    <w:rsid w:val="003C486C"/>
    <w:rsid w:val="004220CE"/>
    <w:rsid w:val="004559CE"/>
    <w:rsid w:val="0049063F"/>
    <w:rsid w:val="004933F0"/>
    <w:rsid w:val="004A19B3"/>
    <w:rsid w:val="004A49C1"/>
    <w:rsid w:val="004B2357"/>
    <w:rsid w:val="004E4E33"/>
    <w:rsid w:val="004F10DD"/>
    <w:rsid w:val="005415E4"/>
    <w:rsid w:val="005464D1"/>
    <w:rsid w:val="0056305A"/>
    <w:rsid w:val="00581ACB"/>
    <w:rsid w:val="005E45A8"/>
    <w:rsid w:val="005E7F1C"/>
    <w:rsid w:val="00602EE7"/>
    <w:rsid w:val="00614C99"/>
    <w:rsid w:val="006176A3"/>
    <w:rsid w:val="00631345"/>
    <w:rsid w:val="00637020"/>
    <w:rsid w:val="00645E81"/>
    <w:rsid w:val="00674225"/>
    <w:rsid w:val="00683E2F"/>
    <w:rsid w:val="006924D9"/>
    <w:rsid w:val="006C277C"/>
    <w:rsid w:val="006C2C13"/>
    <w:rsid w:val="006D4D3E"/>
    <w:rsid w:val="006F624F"/>
    <w:rsid w:val="00722866"/>
    <w:rsid w:val="00791193"/>
    <w:rsid w:val="007C356F"/>
    <w:rsid w:val="007C3707"/>
    <w:rsid w:val="007D0872"/>
    <w:rsid w:val="007E42C5"/>
    <w:rsid w:val="007E7AC4"/>
    <w:rsid w:val="007F3F64"/>
    <w:rsid w:val="00844609"/>
    <w:rsid w:val="00846D0B"/>
    <w:rsid w:val="008778A0"/>
    <w:rsid w:val="00896725"/>
    <w:rsid w:val="008B12C2"/>
    <w:rsid w:val="008C1440"/>
    <w:rsid w:val="00932899"/>
    <w:rsid w:val="0093675D"/>
    <w:rsid w:val="00953CE4"/>
    <w:rsid w:val="0098467B"/>
    <w:rsid w:val="00985257"/>
    <w:rsid w:val="009F6384"/>
    <w:rsid w:val="00A34ECF"/>
    <w:rsid w:val="00A40AE9"/>
    <w:rsid w:val="00A66E74"/>
    <w:rsid w:val="00A762F9"/>
    <w:rsid w:val="00A830F4"/>
    <w:rsid w:val="00AB0308"/>
    <w:rsid w:val="00AB1686"/>
    <w:rsid w:val="00AD4F30"/>
    <w:rsid w:val="00B24032"/>
    <w:rsid w:val="00B752C6"/>
    <w:rsid w:val="00B80693"/>
    <w:rsid w:val="00B91C51"/>
    <w:rsid w:val="00BB59C1"/>
    <w:rsid w:val="00BE4268"/>
    <w:rsid w:val="00C05448"/>
    <w:rsid w:val="00C13A60"/>
    <w:rsid w:val="00C336CC"/>
    <w:rsid w:val="00C71D30"/>
    <w:rsid w:val="00C770A2"/>
    <w:rsid w:val="00C91668"/>
    <w:rsid w:val="00CA1E8F"/>
    <w:rsid w:val="00CF758C"/>
    <w:rsid w:val="00D0626C"/>
    <w:rsid w:val="00D12C4A"/>
    <w:rsid w:val="00D14CDA"/>
    <w:rsid w:val="00D42C28"/>
    <w:rsid w:val="00D47F01"/>
    <w:rsid w:val="00D5447A"/>
    <w:rsid w:val="00D71186"/>
    <w:rsid w:val="00D81BD3"/>
    <w:rsid w:val="00DF488A"/>
    <w:rsid w:val="00E106C3"/>
    <w:rsid w:val="00E7559F"/>
    <w:rsid w:val="00EA6764"/>
    <w:rsid w:val="00EC05D5"/>
    <w:rsid w:val="00EE5435"/>
    <w:rsid w:val="00EE6AC5"/>
    <w:rsid w:val="00EE74F7"/>
    <w:rsid w:val="00F13FA6"/>
    <w:rsid w:val="00F56599"/>
    <w:rsid w:val="00F60081"/>
    <w:rsid w:val="00F66B89"/>
    <w:rsid w:val="00F90625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44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C0544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0544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C0544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C0544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14</cp:revision>
  <dcterms:created xsi:type="dcterms:W3CDTF">2025-01-02T12:32:00Z</dcterms:created>
  <dcterms:modified xsi:type="dcterms:W3CDTF">2025-01-10T13:41:00Z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